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3397"/>
        <w:gridCol w:w="6209"/>
      </w:tblGrid>
      <w:tr w:rsidR="00BD3E95">
        <w:tc>
          <w:tcPr>
            <w:tcW w:w="3397" w:type="dxa"/>
            <w:noWrap/>
          </w:tcPr>
          <w:p w:rsidR="00BD3E95" w:rsidRDefault="0060511F">
            <w:pPr>
              <w:ind w:right="28"/>
              <w:jc w:val="center"/>
              <w:rPr>
                <w:b/>
                <w:sz w:val="26"/>
                <w:szCs w:val="26"/>
              </w:rPr>
            </w:pPr>
            <w:r>
              <w:rPr>
                <w:b/>
                <w:sz w:val="26"/>
                <w:szCs w:val="26"/>
              </w:rPr>
              <w:t>ỦY BAN NHÂN DÂN</w:t>
            </w:r>
          </w:p>
          <w:p w:rsidR="00BD3E95" w:rsidRDefault="0060511F">
            <w:pPr>
              <w:ind w:right="28"/>
              <w:jc w:val="center"/>
              <w:rPr>
                <w:b/>
                <w:sz w:val="26"/>
                <w:szCs w:val="26"/>
              </w:rPr>
            </w:pPr>
            <w:r>
              <w:rPr>
                <w:b/>
                <w:sz w:val="26"/>
                <w:szCs w:val="26"/>
              </w:rPr>
              <w:t>TỈNH LONG AN</w:t>
            </w:r>
          </w:p>
          <w:p w:rsidR="00BD3E95" w:rsidRDefault="0060511F">
            <w:pPr>
              <w:ind w:right="28"/>
              <w:jc w:val="center"/>
              <w:rPr>
                <w:b/>
                <w:sz w:val="26"/>
                <w:szCs w:val="26"/>
                <w:vertAlign w:val="superscript"/>
              </w:rPr>
            </w:pPr>
            <w:r>
              <w:rPr>
                <w:b/>
                <w:sz w:val="26"/>
                <w:szCs w:val="26"/>
                <w:vertAlign w:val="superscript"/>
              </w:rPr>
              <w:t>___________</w:t>
            </w:r>
          </w:p>
        </w:tc>
        <w:tc>
          <w:tcPr>
            <w:tcW w:w="6209" w:type="dxa"/>
            <w:noWrap/>
          </w:tcPr>
          <w:p w:rsidR="00BD3E95" w:rsidRDefault="0060511F">
            <w:pPr>
              <w:ind w:left="6" w:right="28"/>
              <w:jc w:val="center"/>
              <w:rPr>
                <w:b/>
                <w:sz w:val="26"/>
                <w:szCs w:val="26"/>
              </w:rPr>
            </w:pPr>
            <w:r>
              <w:rPr>
                <w:b/>
                <w:sz w:val="26"/>
                <w:szCs w:val="26"/>
              </w:rPr>
              <w:t>CỘNG HÒA XÃ HỘI CHỦ NGHĨA VIỆT NAM</w:t>
            </w:r>
          </w:p>
          <w:p w:rsidR="00BD3E95" w:rsidRDefault="0060511F">
            <w:pPr>
              <w:ind w:left="6" w:right="28"/>
              <w:jc w:val="center"/>
              <w:rPr>
                <w:b/>
                <w:sz w:val="28"/>
                <w:szCs w:val="28"/>
              </w:rPr>
            </w:pPr>
            <w:r>
              <w:rPr>
                <w:b/>
                <w:sz w:val="28"/>
                <w:szCs w:val="28"/>
              </w:rPr>
              <w:t>Độc lập  -  Tự do  -  Hạnh phúc</w:t>
            </w:r>
          </w:p>
          <w:p w:rsidR="00BD3E95" w:rsidRDefault="0060511F">
            <w:pPr>
              <w:ind w:right="28"/>
              <w:jc w:val="center"/>
              <w:rPr>
                <w:b/>
                <w:sz w:val="26"/>
                <w:szCs w:val="26"/>
                <w:vertAlign w:val="superscript"/>
              </w:rPr>
            </w:pPr>
            <w:r>
              <w:rPr>
                <w:b/>
                <w:sz w:val="26"/>
                <w:szCs w:val="26"/>
                <w:vertAlign w:val="superscript"/>
              </w:rPr>
              <w:t>___________________________________________</w:t>
            </w:r>
          </w:p>
        </w:tc>
      </w:tr>
      <w:tr w:rsidR="00BD3E95">
        <w:tc>
          <w:tcPr>
            <w:tcW w:w="3397" w:type="dxa"/>
            <w:noWrap/>
          </w:tcPr>
          <w:p w:rsidR="00BD3E95" w:rsidRDefault="0060511F">
            <w:pPr>
              <w:ind w:right="28"/>
              <w:jc w:val="center"/>
              <w:rPr>
                <w:b/>
                <w:sz w:val="28"/>
                <w:szCs w:val="28"/>
              </w:rPr>
            </w:pPr>
            <w:r>
              <w:rPr>
                <w:sz w:val="28"/>
                <w:szCs w:val="28"/>
              </w:rPr>
              <w:t>Số:           /TTr-UBND</w:t>
            </w:r>
          </w:p>
        </w:tc>
        <w:tc>
          <w:tcPr>
            <w:tcW w:w="6209" w:type="dxa"/>
            <w:noWrap/>
          </w:tcPr>
          <w:p w:rsidR="00BD3E95" w:rsidRDefault="0060511F">
            <w:pPr>
              <w:ind w:right="28"/>
              <w:jc w:val="center"/>
              <w:rPr>
                <w:b/>
                <w:sz w:val="28"/>
                <w:szCs w:val="28"/>
              </w:rPr>
            </w:pPr>
            <w:r>
              <w:rPr>
                <w:i/>
                <w:sz w:val="28"/>
                <w:szCs w:val="28"/>
              </w:rPr>
              <w:t>Long An, ngày      tháng 4 năm 2024</w:t>
            </w:r>
          </w:p>
        </w:tc>
      </w:tr>
    </w:tbl>
    <w:p w:rsidR="00BD3E95" w:rsidRDefault="00BD3E95">
      <w:pPr>
        <w:jc w:val="center"/>
        <w:rPr>
          <w:b/>
          <w:sz w:val="28"/>
          <w:szCs w:val="28"/>
        </w:rPr>
      </w:pPr>
    </w:p>
    <w:p w:rsidR="00BD3E95" w:rsidRDefault="0060511F">
      <w:pPr>
        <w:jc w:val="center"/>
        <w:rPr>
          <w:b/>
          <w:sz w:val="28"/>
          <w:szCs w:val="28"/>
        </w:rPr>
      </w:pPr>
      <w:r>
        <w:rPr>
          <w:b/>
          <w:sz w:val="28"/>
          <w:szCs w:val="28"/>
        </w:rPr>
        <w:t>TỜ TRÌNH</w:t>
      </w:r>
    </w:p>
    <w:p w:rsidR="00BD3E95" w:rsidRDefault="0060511F">
      <w:pPr>
        <w:jc w:val="center"/>
        <w:rPr>
          <w:b/>
          <w:iCs/>
          <w:sz w:val="28"/>
          <w:szCs w:val="28"/>
        </w:rPr>
      </w:pPr>
      <w:r>
        <w:rPr>
          <w:b/>
          <w:sz w:val="28"/>
          <w:szCs w:val="28"/>
        </w:rPr>
        <w:t xml:space="preserve">Về việc đề nghị ban hành Nghị quyết về </w:t>
      </w:r>
      <w:r>
        <w:rPr>
          <w:b/>
          <w:iCs/>
          <w:sz w:val="28"/>
          <w:szCs w:val="28"/>
        </w:rPr>
        <w:t xml:space="preserve">lộ trình miễn học phí </w:t>
      </w:r>
    </w:p>
    <w:p w:rsidR="00BD3E95" w:rsidRDefault="0060511F">
      <w:pPr>
        <w:jc w:val="center"/>
        <w:rPr>
          <w:b/>
          <w:sz w:val="28"/>
          <w:szCs w:val="28"/>
        </w:rPr>
      </w:pPr>
      <w:r>
        <w:rPr>
          <w:b/>
          <w:iCs/>
          <w:sz w:val="28"/>
          <w:szCs w:val="28"/>
        </w:rPr>
        <w:t>cho trẻ em mầm non, học sinh trung học cơ sở thuộc các cơ sở giáo dục công lập trên địa bàn tỉnh Long An</w:t>
      </w:r>
    </w:p>
    <w:p w:rsidR="00BD3E95" w:rsidRDefault="0060511F">
      <w:pPr>
        <w:jc w:val="center"/>
        <w:rPr>
          <w:sz w:val="28"/>
          <w:szCs w:val="28"/>
        </w:rPr>
      </w:pPr>
      <w:r>
        <w:rPr>
          <w:sz w:val="28"/>
          <w:szCs w:val="28"/>
        </w:rPr>
        <w:t>_________________</w:t>
      </w:r>
    </w:p>
    <w:p w:rsidR="00BD3E95" w:rsidRDefault="00BD3E95">
      <w:pPr>
        <w:jc w:val="center"/>
        <w:rPr>
          <w:b/>
          <w:sz w:val="28"/>
          <w:szCs w:val="28"/>
        </w:rPr>
      </w:pPr>
    </w:p>
    <w:p w:rsidR="00BD3E95" w:rsidRDefault="0060511F">
      <w:pPr>
        <w:spacing w:after="40"/>
        <w:ind w:firstLine="567"/>
        <w:jc w:val="both"/>
        <w:rPr>
          <w:sz w:val="28"/>
          <w:szCs w:val="28"/>
        </w:rPr>
      </w:pPr>
      <w:r>
        <w:rPr>
          <w:sz w:val="28"/>
          <w:szCs w:val="28"/>
        </w:rPr>
        <w:t xml:space="preserve">Ủy ban nhân dân tỉnh trình Hội đồng nhân dân tỉnh ban hành </w:t>
      </w:r>
      <w:r>
        <w:rPr>
          <w:sz w:val="28"/>
          <w:szCs w:val="28"/>
          <w:lang w:val="nl-NL"/>
        </w:rPr>
        <w:t xml:space="preserve">Nghị </w:t>
      </w:r>
      <w:r>
        <w:rPr>
          <w:sz w:val="28"/>
          <w:szCs w:val="28"/>
          <w:lang w:val="nl-NL"/>
        </w:rPr>
        <w:t xml:space="preserve">quyết về </w:t>
      </w:r>
      <w:r>
        <w:rPr>
          <w:iCs/>
          <w:sz w:val="28"/>
          <w:szCs w:val="28"/>
        </w:rPr>
        <w:t xml:space="preserve">lộ trình miễn học phí cho trẻ em mầm non, học sinh trung học cơ sở thuộc các cơ sở giáo dục công lập trên địa bàn tỉnh Long An, </w:t>
      </w:r>
      <w:r>
        <w:rPr>
          <w:sz w:val="28"/>
          <w:szCs w:val="28"/>
        </w:rPr>
        <w:t>như sau:</w:t>
      </w:r>
    </w:p>
    <w:p w:rsidR="00BD3E95" w:rsidRDefault="0060511F">
      <w:pPr>
        <w:spacing w:after="40"/>
        <w:ind w:firstLine="567"/>
        <w:jc w:val="both"/>
        <w:rPr>
          <w:sz w:val="28"/>
          <w:szCs w:val="28"/>
        </w:rPr>
      </w:pPr>
      <w:r>
        <w:rPr>
          <w:b/>
          <w:bCs/>
          <w:sz w:val="28"/>
          <w:szCs w:val="28"/>
        </w:rPr>
        <w:t>I</w:t>
      </w:r>
      <w:r>
        <w:rPr>
          <w:sz w:val="28"/>
          <w:szCs w:val="28"/>
        </w:rPr>
        <w:t>.</w:t>
      </w:r>
      <w:r>
        <w:rPr>
          <w:b/>
          <w:sz w:val="28"/>
          <w:szCs w:val="28"/>
        </w:rPr>
        <w:t>Sự cần thiết ban hành văn bản</w:t>
      </w:r>
    </w:p>
    <w:p w:rsidR="00BD3E95" w:rsidRDefault="0060511F">
      <w:pPr>
        <w:ind w:firstLine="567"/>
        <w:rPr>
          <w:rStyle w:val="docy"/>
          <w:sz w:val="28"/>
          <w:szCs w:val="32"/>
        </w:rPr>
      </w:pPr>
      <w:r>
        <w:rPr>
          <w:rStyle w:val="docy"/>
          <w:sz w:val="28"/>
          <w:szCs w:val="32"/>
        </w:rPr>
        <w:t>Thực hiện Quyết định số 622/QĐ-TTg ngày 10/5/2017 của Chính phủ về việc ban hà</w:t>
      </w:r>
      <w:r>
        <w:rPr>
          <w:rStyle w:val="docy"/>
          <w:sz w:val="28"/>
          <w:szCs w:val="32"/>
        </w:rPr>
        <w:t>nh Kế hoạch hành động quốc gia thực hiện Chương trình nghị sự 2030 vì sự phát triển bền vững. Theo Mục tiêu 4, Phụ lục I, Điều 1 Quyết định số 622/QĐ-TTg:</w:t>
      </w:r>
    </w:p>
    <w:p w:rsidR="00BD3E95" w:rsidRDefault="0060511F">
      <w:pPr>
        <w:ind w:firstLine="567"/>
        <w:rPr>
          <w:rStyle w:val="docy"/>
          <w:i/>
          <w:iCs/>
          <w:sz w:val="28"/>
          <w:szCs w:val="32"/>
        </w:rPr>
      </w:pPr>
      <w:r>
        <w:rPr>
          <w:rStyle w:val="docy"/>
          <w:i/>
          <w:iCs/>
          <w:sz w:val="28"/>
          <w:szCs w:val="32"/>
        </w:rPr>
        <w:t xml:space="preserve">“Mục tiêu 4. Đảm bảo nền giáo dục có chất lượng, công bằng, toàn diện và thúc đẩy các cơ hội học tập </w:t>
      </w:r>
      <w:r>
        <w:rPr>
          <w:rStyle w:val="docy"/>
          <w:i/>
          <w:iCs/>
          <w:sz w:val="28"/>
          <w:szCs w:val="32"/>
        </w:rPr>
        <w:t xml:space="preserve">suốt đời cho tất cả mọi người. </w:t>
      </w:r>
    </w:p>
    <w:p w:rsidR="00BD3E95" w:rsidRDefault="0060511F">
      <w:pPr>
        <w:ind w:firstLine="567"/>
        <w:rPr>
          <w:rStyle w:val="docy"/>
          <w:i/>
          <w:iCs/>
          <w:sz w:val="28"/>
          <w:szCs w:val="32"/>
        </w:rPr>
      </w:pPr>
      <w:r>
        <w:rPr>
          <w:rStyle w:val="docy"/>
          <w:i/>
          <w:iCs/>
          <w:sz w:val="28"/>
          <w:szCs w:val="32"/>
        </w:rPr>
        <w:t>Mục tiêu 4.1. Đến năm 2030, đảm bảo tất cả các</w:t>
      </w:r>
      <w:r>
        <w:rPr>
          <w:rStyle w:val="docy"/>
          <w:i/>
          <w:iCs/>
          <w:sz w:val="28"/>
          <w:szCs w:val="32"/>
        </w:rPr>
        <w:t xml:space="preserve"> trẻ em gái và trai hoàn thành giáo dục tiểu học, giáo dục trung học cơ sở miễn phí, công bằng, có chất lượng. Thay đổi chính sách về học phí cấp trung học cơ sở và trung học phổ thông tiến đến miễn phí hoàn toàn cho các cấp học này để đạt mục tiêu đề ra.”</w:t>
      </w:r>
    </w:p>
    <w:p w:rsidR="00BD3E95" w:rsidRDefault="0060511F">
      <w:pPr>
        <w:spacing w:before="120"/>
        <w:ind w:firstLine="567"/>
        <w:jc w:val="both"/>
        <w:rPr>
          <w:sz w:val="28"/>
          <w:szCs w:val="28"/>
        </w:rPr>
      </w:pPr>
      <w:r>
        <w:rPr>
          <w:sz w:val="28"/>
          <w:szCs w:val="28"/>
        </w:rPr>
        <w:t xml:space="preserve">Do đó, việc trình Hội đồng nhân dân tỉnh ban hành </w:t>
      </w:r>
      <w:r>
        <w:rPr>
          <w:sz w:val="28"/>
          <w:szCs w:val="28"/>
          <w:lang w:val="nl-NL"/>
        </w:rPr>
        <w:t xml:space="preserve">Nghị quyết về </w:t>
      </w:r>
      <w:r>
        <w:rPr>
          <w:iCs/>
          <w:sz w:val="28"/>
          <w:szCs w:val="28"/>
        </w:rPr>
        <w:t>lộ trình miễn học phí cho trẻ em mầm non, học sinh trung học cơ sở thuộc các cơ sở giáo dục công lập trên địa bàn tỉnh Long An</w:t>
      </w:r>
      <w:r>
        <w:rPr>
          <w:sz w:val="28"/>
          <w:szCs w:val="28"/>
        </w:rPr>
        <w:t xml:space="preserve"> là cần thiết và phù hợp với quy định hiện hành.</w:t>
      </w:r>
    </w:p>
    <w:p w:rsidR="00BD3E95" w:rsidRDefault="0060511F">
      <w:pPr>
        <w:spacing w:before="120"/>
        <w:ind w:firstLine="567"/>
        <w:jc w:val="both"/>
        <w:rPr>
          <w:b/>
          <w:sz w:val="28"/>
          <w:szCs w:val="28"/>
        </w:rPr>
      </w:pPr>
      <w:r>
        <w:rPr>
          <w:b/>
          <w:sz w:val="28"/>
          <w:szCs w:val="28"/>
        </w:rPr>
        <w:t>II</w:t>
      </w:r>
      <w:r>
        <w:rPr>
          <w:sz w:val="28"/>
          <w:szCs w:val="28"/>
        </w:rPr>
        <w:t xml:space="preserve">. </w:t>
      </w:r>
      <w:r>
        <w:rPr>
          <w:b/>
          <w:sz w:val="28"/>
          <w:szCs w:val="28"/>
        </w:rPr>
        <w:t>Cơ sở pháp l</w:t>
      </w:r>
      <w:r>
        <w:rPr>
          <w:b/>
          <w:sz w:val="28"/>
          <w:szCs w:val="28"/>
        </w:rPr>
        <w:t>ý ban hành văn bản</w:t>
      </w:r>
    </w:p>
    <w:p w:rsidR="00BD3E95" w:rsidRDefault="0060511F">
      <w:pPr>
        <w:spacing w:before="120" w:line="269" w:lineRule="auto"/>
        <w:ind w:firstLine="567"/>
        <w:jc w:val="both"/>
        <w:rPr>
          <w:i/>
          <w:sz w:val="28"/>
          <w:szCs w:val="28"/>
        </w:rPr>
      </w:pPr>
      <w:r>
        <w:rPr>
          <w:i/>
          <w:sz w:val="28"/>
          <w:szCs w:val="28"/>
        </w:rPr>
        <w:t>Căn cứ Luật Tổ chức chính quyền địa phương ngày 19 tháng 6 năm 2015;</w:t>
      </w:r>
    </w:p>
    <w:p w:rsidR="00BD3E95" w:rsidRDefault="0060511F">
      <w:pPr>
        <w:spacing w:before="120" w:line="269" w:lineRule="auto"/>
        <w:ind w:firstLine="567"/>
        <w:jc w:val="both"/>
        <w:rPr>
          <w:i/>
          <w:sz w:val="28"/>
          <w:szCs w:val="28"/>
        </w:rPr>
      </w:pPr>
      <w:r>
        <w:rPr>
          <w:i/>
          <w:sz w:val="28"/>
          <w:szCs w:val="28"/>
        </w:rPr>
        <w:t>Căn cứ Luật sửa đổi, bổ sung một số điều của Luật Tổ chức Chính phủ và Luật Tổ chức chính quyền địa phương ngày 22 tháng 11 năm 2019;</w:t>
      </w:r>
    </w:p>
    <w:p w:rsidR="00BD3E95" w:rsidRDefault="0060511F">
      <w:pPr>
        <w:spacing w:before="120" w:line="269" w:lineRule="auto"/>
        <w:ind w:firstLine="567"/>
        <w:jc w:val="both"/>
        <w:rPr>
          <w:i/>
          <w:sz w:val="28"/>
          <w:szCs w:val="28"/>
        </w:rPr>
      </w:pPr>
      <w:r>
        <w:rPr>
          <w:i/>
          <w:sz w:val="28"/>
          <w:szCs w:val="28"/>
        </w:rPr>
        <w:t>Căn cứ Luật Ngân sách nhà nước ngà</w:t>
      </w:r>
      <w:r>
        <w:rPr>
          <w:i/>
          <w:sz w:val="28"/>
          <w:szCs w:val="28"/>
        </w:rPr>
        <w:t>y 25 tháng 6 năm 2015;</w:t>
      </w:r>
    </w:p>
    <w:p w:rsidR="00BD3E95" w:rsidRDefault="0060511F">
      <w:pPr>
        <w:spacing w:before="120" w:line="269" w:lineRule="auto"/>
        <w:ind w:firstLine="567"/>
        <w:jc w:val="both"/>
        <w:rPr>
          <w:sz w:val="28"/>
          <w:szCs w:val="32"/>
        </w:rPr>
      </w:pPr>
      <w:r>
        <w:rPr>
          <w:i/>
          <w:sz w:val="28"/>
          <w:szCs w:val="28"/>
        </w:rPr>
        <w:t>Căn cứ Luật Giáo dục ngày 14 tháng 6 năm 2019;</w:t>
      </w:r>
      <w:r>
        <w:rPr>
          <w:sz w:val="28"/>
          <w:szCs w:val="32"/>
        </w:rPr>
        <w:t xml:space="preserve"> </w:t>
      </w:r>
    </w:p>
    <w:p w:rsidR="00BD3E95" w:rsidRDefault="0060511F">
      <w:pPr>
        <w:spacing w:before="120" w:line="269" w:lineRule="auto"/>
        <w:ind w:firstLine="567"/>
        <w:jc w:val="both"/>
        <w:rPr>
          <w:i/>
          <w:color w:val="000000"/>
          <w:sz w:val="28"/>
          <w:szCs w:val="28"/>
        </w:rPr>
      </w:pPr>
      <w:r>
        <w:rPr>
          <w:i/>
          <w:sz w:val="28"/>
          <w:szCs w:val="28"/>
        </w:rPr>
        <w:t xml:space="preserve">Căn cứ </w:t>
      </w:r>
      <w:r>
        <w:rPr>
          <w:i/>
          <w:color w:val="000000"/>
          <w:sz w:val="28"/>
          <w:szCs w:val="28"/>
        </w:rPr>
        <w:t>Nghị định số 81/2021/NĐ-CP ngày 27 tháng 8 năm 2021 của Chính phủ quy định về cơ chế thu, quản lý học phí đối với cơ sở giáo dục thuộc hệ thống giáo dục quốc dân và chính sách mi</w:t>
      </w:r>
      <w:r>
        <w:rPr>
          <w:i/>
          <w:color w:val="000000"/>
          <w:sz w:val="28"/>
          <w:szCs w:val="28"/>
        </w:rPr>
        <w:t>ễn, giảm học phí, hỗ trợ chi phí học tập; giá dịch vụ trong lĩnh vực giáo dục, đào tạo;</w:t>
      </w:r>
    </w:p>
    <w:p w:rsidR="00BD3E95" w:rsidRDefault="0060511F">
      <w:pPr>
        <w:spacing w:before="120" w:line="269" w:lineRule="auto"/>
        <w:ind w:firstLine="567"/>
        <w:jc w:val="both"/>
        <w:rPr>
          <w:i/>
          <w:color w:val="000000"/>
          <w:sz w:val="28"/>
          <w:szCs w:val="28"/>
        </w:rPr>
      </w:pPr>
      <w:r>
        <w:rPr>
          <w:i/>
          <w:color w:val="000000" w:themeColor="text1"/>
          <w:sz w:val="28"/>
          <w:szCs w:val="28"/>
        </w:rPr>
        <w:lastRenderedPageBreak/>
        <w:t xml:space="preserve">Căn cứ Nghị định số 97/2023/NĐ-CP ngày 31 tháng 12 năm 2023 của Chính phủ sửa đổi, bổ sung một số điều của Nghị định số 81/2021/NĐ-CP ngày 27 tháng 8 năm2021 của Chính </w:t>
      </w:r>
      <w:r>
        <w:rPr>
          <w:i/>
          <w:color w:val="000000" w:themeColor="text1"/>
          <w:sz w:val="28"/>
          <w:szCs w:val="28"/>
        </w:rPr>
        <w:t>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BD3E95" w:rsidRDefault="0060511F">
      <w:pPr>
        <w:spacing w:before="120" w:line="269" w:lineRule="auto"/>
        <w:ind w:firstLine="567"/>
        <w:jc w:val="both"/>
        <w:rPr>
          <w:i/>
          <w:iCs/>
          <w:sz w:val="28"/>
          <w:szCs w:val="28"/>
        </w:rPr>
      </w:pPr>
      <w:r>
        <w:rPr>
          <w:i/>
          <w:iCs/>
          <w:sz w:val="28"/>
          <w:szCs w:val="32"/>
        </w:rPr>
        <w:t xml:space="preserve">Căn cứ </w:t>
      </w:r>
      <w:r>
        <w:rPr>
          <w:rStyle w:val="docy"/>
          <w:i/>
          <w:iCs/>
          <w:sz w:val="28"/>
          <w:szCs w:val="32"/>
        </w:rPr>
        <w:t>Quyết định số 622/QĐ-TTg của Chính phủ ngày 1</w:t>
      </w:r>
      <w:r>
        <w:rPr>
          <w:rStyle w:val="docy"/>
          <w:i/>
          <w:iCs/>
          <w:sz w:val="28"/>
          <w:szCs w:val="32"/>
        </w:rPr>
        <w:t>0/5/2017 Về việc ban hành Kế hoạch hành động quốc gia thực hiện Chương trình nghị sự 2030 vì sự phát triển bền vững;</w:t>
      </w:r>
    </w:p>
    <w:p w:rsidR="00BD3E95" w:rsidRDefault="0060511F">
      <w:pPr>
        <w:ind w:firstLine="567"/>
        <w:jc w:val="both"/>
        <w:rPr>
          <w:b/>
          <w:bCs/>
          <w:sz w:val="28"/>
          <w:szCs w:val="28"/>
        </w:rPr>
      </w:pPr>
      <w:r>
        <w:rPr>
          <w:b/>
          <w:bCs/>
          <w:sz w:val="28"/>
          <w:szCs w:val="28"/>
        </w:rPr>
        <w:t>III.  Nội dung cơ bản</w:t>
      </w:r>
    </w:p>
    <w:p w:rsidR="00BD3E95" w:rsidRDefault="0060511F">
      <w:pPr>
        <w:ind w:firstLine="567"/>
        <w:jc w:val="both"/>
        <w:rPr>
          <w:b/>
          <w:sz w:val="28"/>
          <w:szCs w:val="28"/>
          <w:lang w:eastAsia="zh-CN"/>
        </w:rPr>
      </w:pPr>
      <w:r>
        <w:rPr>
          <w:b/>
          <w:sz w:val="28"/>
          <w:szCs w:val="28"/>
          <w:lang w:eastAsia="zh-CN"/>
        </w:rPr>
        <w:t>1. Phạm vi điều chỉnh</w:t>
      </w:r>
    </w:p>
    <w:p w:rsidR="00BD3E95" w:rsidRDefault="0060511F">
      <w:pPr>
        <w:pStyle w:val="2985"/>
        <w:spacing w:before="0" w:beforeAutospacing="0" w:after="0" w:afterAutospacing="0"/>
        <w:ind w:firstLine="567"/>
        <w:jc w:val="both"/>
        <w:rPr>
          <w:sz w:val="28"/>
          <w:szCs w:val="28"/>
        </w:rPr>
      </w:pPr>
      <w:r>
        <w:rPr>
          <w:sz w:val="28"/>
          <w:szCs w:val="28"/>
        </w:rPr>
        <w:t>Nghị quyết này quy định lộ trình miễn học phí cho trẻ em mầm non, học sinh trung học cơ sở thuộc các cơ sở giáo dục công lập trên địa bàn tỉnh Long An.</w:t>
      </w:r>
    </w:p>
    <w:p w:rsidR="00BD3E95" w:rsidRDefault="0060511F">
      <w:pPr>
        <w:ind w:firstLine="567"/>
        <w:jc w:val="both"/>
        <w:rPr>
          <w:b/>
          <w:sz w:val="28"/>
          <w:szCs w:val="28"/>
          <w:lang w:eastAsia="zh-CN"/>
        </w:rPr>
      </w:pPr>
      <w:r>
        <w:rPr>
          <w:b/>
          <w:sz w:val="28"/>
          <w:szCs w:val="28"/>
          <w:lang w:eastAsia="zh-CN"/>
        </w:rPr>
        <w:t>2. Đối tượng áp dụng</w:t>
      </w:r>
    </w:p>
    <w:p w:rsidR="00BD3E95" w:rsidRDefault="0060511F">
      <w:pPr>
        <w:ind w:firstLine="567"/>
        <w:jc w:val="both"/>
        <w:rPr>
          <w:sz w:val="28"/>
          <w:szCs w:val="28"/>
        </w:rPr>
      </w:pPr>
      <w:r>
        <w:rPr>
          <w:sz w:val="28"/>
          <w:szCs w:val="28"/>
        </w:rPr>
        <w:t>a) Trẻ em mầm non đang học thực tế tại các cơ sở giáo dục mầm non công lập trên địa</w:t>
      </w:r>
      <w:r>
        <w:rPr>
          <w:sz w:val="28"/>
          <w:szCs w:val="28"/>
        </w:rPr>
        <w:t xml:space="preserve"> bàn tỉnh Long An.</w:t>
      </w:r>
    </w:p>
    <w:p w:rsidR="00BD3E95" w:rsidRDefault="0060511F">
      <w:pPr>
        <w:ind w:firstLine="567"/>
        <w:jc w:val="both"/>
        <w:rPr>
          <w:sz w:val="28"/>
          <w:szCs w:val="28"/>
        </w:rPr>
      </w:pPr>
      <w:r>
        <w:rPr>
          <w:sz w:val="28"/>
          <w:szCs w:val="28"/>
        </w:rPr>
        <w:t>b) Học sinh trung học cơ sở đang học chương trình giáo dục phổ thông tại các cơ sở giáo dục phổ thông công lập trên địa bàn tỉnh Long An.</w:t>
      </w:r>
    </w:p>
    <w:p w:rsidR="00BD3E95" w:rsidRDefault="0060511F">
      <w:pPr>
        <w:ind w:firstLine="567"/>
        <w:jc w:val="both"/>
        <w:rPr>
          <w:sz w:val="28"/>
          <w:szCs w:val="28"/>
        </w:rPr>
      </w:pPr>
      <w:r>
        <w:rPr>
          <w:sz w:val="28"/>
          <w:szCs w:val="28"/>
        </w:rPr>
        <w:t>c) Các tổ chức, cơ quan, cá nhân có liên quan đến Nghị quyết này.</w:t>
      </w:r>
    </w:p>
    <w:p w:rsidR="00BD3E95" w:rsidRDefault="0060511F">
      <w:pPr>
        <w:tabs>
          <w:tab w:val="left" w:pos="7021"/>
        </w:tabs>
        <w:ind w:firstLine="567"/>
        <w:jc w:val="both"/>
        <w:rPr>
          <w:sz w:val="28"/>
          <w:szCs w:val="28"/>
        </w:rPr>
      </w:pPr>
      <w:r>
        <w:rPr>
          <w:b/>
          <w:bCs/>
          <w:sz w:val="28"/>
          <w:szCs w:val="28"/>
        </w:rPr>
        <w:t>3. Lộ trình miễn học phí</w:t>
      </w:r>
    </w:p>
    <w:p w:rsidR="00BD3E95" w:rsidRPr="00FE4BF3" w:rsidRDefault="0060511F">
      <w:pPr>
        <w:tabs>
          <w:tab w:val="left" w:pos="7021"/>
        </w:tabs>
        <w:ind w:firstLine="567"/>
        <w:jc w:val="both"/>
        <w:rPr>
          <w:color w:val="FF0000"/>
          <w:sz w:val="28"/>
          <w:szCs w:val="28"/>
        </w:rPr>
      </w:pPr>
      <w:r w:rsidRPr="00FE4BF3">
        <w:rPr>
          <w:color w:val="FF0000"/>
          <w:sz w:val="28"/>
          <w:szCs w:val="28"/>
        </w:rPr>
        <w:t>- Năm học 2024-2025: Miễn 50% học phí cấp mầm non và miễn 100% học phí cấp trung học cơ sở.</w:t>
      </w:r>
    </w:p>
    <w:p w:rsidR="00BD3E95" w:rsidRPr="00FE4BF3" w:rsidRDefault="0060511F">
      <w:pPr>
        <w:tabs>
          <w:tab w:val="left" w:pos="7021"/>
        </w:tabs>
        <w:ind w:firstLine="567"/>
        <w:jc w:val="both"/>
        <w:rPr>
          <w:color w:val="FF0000"/>
          <w:sz w:val="28"/>
          <w:szCs w:val="28"/>
        </w:rPr>
      </w:pPr>
      <w:r w:rsidRPr="00FE4BF3">
        <w:rPr>
          <w:color w:val="FF0000"/>
          <w:sz w:val="28"/>
          <w:szCs w:val="28"/>
        </w:rPr>
        <w:t>- Từ năm học 2025-2026 và những năm tiếp theo: Miễn 100% học phí cấp mầm non và cấp trung học cơ sở.</w:t>
      </w:r>
    </w:p>
    <w:p w:rsidR="00BD3E95" w:rsidRPr="00FE4BF3" w:rsidRDefault="0060511F">
      <w:pPr>
        <w:tabs>
          <w:tab w:val="left" w:pos="7021"/>
        </w:tabs>
        <w:ind w:firstLine="567"/>
        <w:jc w:val="both"/>
        <w:rPr>
          <w:color w:val="FF0000"/>
          <w:sz w:val="28"/>
          <w:szCs w:val="28"/>
        </w:rPr>
      </w:pPr>
      <w:r w:rsidRPr="00FE4BF3">
        <w:rPr>
          <w:color w:val="FF0000"/>
          <w:sz w:val="28"/>
          <w:szCs w:val="28"/>
        </w:rPr>
        <w:t>- Thời gian miễn học phí: Theo số tháng học tập thực tế tại các</w:t>
      </w:r>
      <w:r w:rsidRPr="00FE4BF3">
        <w:rPr>
          <w:color w:val="FF0000"/>
          <w:sz w:val="28"/>
          <w:szCs w:val="28"/>
        </w:rPr>
        <w:t xml:space="preserve"> cơ sở giáo dục theo quy định và không quá 09 tháng/01năm học.</w:t>
      </w:r>
    </w:p>
    <w:p w:rsidR="00BD3E95" w:rsidRDefault="0060511F">
      <w:pPr>
        <w:ind w:firstLine="567"/>
        <w:jc w:val="both"/>
        <w:rPr>
          <w:sz w:val="28"/>
          <w:szCs w:val="28"/>
        </w:rPr>
      </w:pPr>
      <w:r>
        <w:rPr>
          <w:b/>
          <w:bCs/>
          <w:sz w:val="28"/>
          <w:szCs w:val="28"/>
        </w:rPr>
        <w:t>4. Nguyên tắc, mức cấp bù, thời gian cấp bù</w:t>
      </w:r>
    </w:p>
    <w:p w:rsidR="00BD3E95" w:rsidRDefault="0060511F">
      <w:pPr>
        <w:ind w:firstLine="567"/>
        <w:jc w:val="both"/>
        <w:rPr>
          <w:sz w:val="28"/>
          <w:szCs w:val="28"/>
        </w:rPr>
      </w:pPr>
      <w:r>
        <w:rPr>
          <w:sz w:val="28"/>
          <w:szCs w:val="28"/>
        </w:rPr>
        <w:t>- Đảm bảo đúng đối tượng, công khai, minh bạch.</w:t>
      </w:r>
    </w:p>
    <w:p w:rsidR="00BD3E95" w:rsidRDefault="0060511F">
      <w:pPr>
        <w:ind w:firstLine="567"/>
        <w:jc w:val="both"/>
        <w:rPr>
          <w:sz w:val="28"/>
          <w:szCs w:val="28"/>
        </w:rPr>
      </w:pPr>
      <w:r>
        <w:rPr>
          <w:sz w:val="28"/>
          <w:szCs w:val="28"/>
        </w:rPr>
        <w:t>- Mức cấp bù cho miễn học phí đối với cơ sở giáo dục mầm non và cơ sở giáo dục phổ thông công lập the</w:t>
      </w:r>
      <w:r>
        <w:rPr>
          <w:sz w:val="28"/>
          <w:szCs w:val="28"/>
        </w:rPr>
        <w:t>o quy định của Hội đồng nhân dân tỉnh theo từng năm học.</w:t>
      </w:r>
    </w:p>
    <w:p w:rsidR="00BD3E95" w:rsidRDefault="0060511F">
      <w:pPr>
        <w:tabs>
          <w:tab w:val="left" w:pos="7021"/>
        </w:tabs>
        <w:ind w:firstLine="567"/>
        <w:jc w:val="both"/>
        <w:rPr>
          <w:sz w:val="28"/>
          <w:szCs w:val="32"/>
        </w:rPr>
      </w:pPr>
      <w:r>
        <w:rPr>
          <w:b/>
          <w:bCs/>
          <w:sz w:val="28"/>
          <w:szCs w:val="32"/>
        </w:rPr>
        <w:t>5. Dự kiến kinh phí thực hiện</w:t>
      </w:r>
    </w:p>
    <w:p w:rsidR="00BD3E95" w:rsidRDefault="0060511F">
      <w:pPr>
        <w:tabs>
          <w:tab w:val="left" w:pos="7021"/>
        </w:tabs>
        <w:ind w:firstLine="567"/>
        <w:jc w:val="both"/>
        <w:rPr>
          <w:sz w:val="28"/>
          <w:szCs w:val="32"/>
        </w:rPr>
      </w:pPr>
      <w:r>
        <w:rPr>
          <w:sz w:val="28"/>
          <w:szCs w:val="32"/>
        </w:rPr>
        <w:t>a) Năm học 2024-2025</w:t>
      </w:r>
    </w:p>
    <w:p w:rsidR="00BD3E95" w:rsidRDefault="0060511F">
      <w:pPr>
        <w:ind w:firstLine="567"/>
        <w:jc w:val="both"/>
        <w:rPr>
          <w:sz w:val="28"/>
          <w:szCs w:val="32"/>
        </w:rPr>
      </w:pPr>
      <w:r>
        <w:rPr>
          <w:sz w:val="28"/>
          <w:szCs w:val="32"/>
        </w:rPr>
        <w:t>- Số đối tượng miễn học phí trung học cơ sở: 103.647 học sinh; dự kiến kinh phí thực hiện cấp bù học phí là 36,482 tỷ đồng cho 01 năm học.</w:t>
      </w:r>
    </w:p>
    <w:p w:rsidR="00BD3E95" w:rsidRDefault="0060511F">
      <w:pPr>
        <w:ind w:firstLine="567"/>
        <w:jc w:val="both"/>
        <w:rPr>
          <w:sz w:val="28"/>
          <w:szCs w:val="32"/>
        </w:rPr>
      </w:pPr>
      <w:r>
        <w:rPr>
          <w:sz w:val="28"/>
          <w:szCs w:val="32"/>
        </w:rPr>
        <w:t xml:space="preserve">- Số đối </w:t>
      </w:r>
      <w:r>
        <w:rPr>
          <w:sz w:val="28"/>
          <w:szCs w:val="32"/>
        </w:rPr>
        <w:t xml:space="preserve">tượng miễn 50% học phí mầm non: 55.252 học sinh; dự kiến kinh phí thực hiện cấp bù học phí là </w:t>
      </w:r>
      <w:r>
        <w:rPr>
          <w:rStyle w:val="docy"/>
          <w:color w:val="000000" w:themeColor="text1"/>
          <w:sz w:val="28"/>
          <w:szCs w:val="32"/>
        </w:rPr>
        <w:t xml:space="preserve">29,028 </w:t>
      </w:r>
      <w:r>
        <w:rPr>
          <w:sz w:val="28"/>
          <w:szCs w:val="32"/>
        </w:rPr>
        <w:t>tỷ đồng cho 01 năm học.</w:t>
      </w:r>
    </w:p>
    <w:p w:rsidR="00BD3E95" w:rsidRDefault="0060511F">
      <w:pPr>
        <w:ind w:firstLine="567"/>
        <w:jc w:val="both"/>
        <w:rPr>
          <w:sz w:val="28"/>
          <w:szCs w:val="32"/>
        </w:rPr>
      </w:pPr>
      <w:r>
        <w:rPr>
          <w:sz w:val="28"/>
          <w:szCs w:val="32"/>
        </w:rPr>
        <w:t xml:space="preserve">Dự kiến tổng kinh phí ngân sách nhà nước cấp bù học phí: </w:t>
      </w:r>
      <w:r>
        <w:rPr>
          <w:rStyle w:val="docy"/>
          <w:color w:val="000000" w:themeColor="text1"/>
          <w:sz w:val="28"/>
          <w:szCs w:val="32"/>
        </w:rPr>
        <w:t xml:space="preserve">65,510 </w:t>
      </w:r>
      <w:r>
        <w:rPr>
          <w:sz w:val="28"/>
          <w:szCs w:val="32"/>
        </w:rPr>
        <w:t>tỷ đồng/01 năm học </w:t>
      </w:r>
      <w:r>
        <w:rPr>
          <w:i/>
          <w:iCs/>
          <w:sz w:val="28"/>
          <w:szCs w:val="32"/>
        </w:rPr>
        <w:t xml:space="preserve">(Bằng chữ: </w:t>
      </w:r>
      <w:r>
        <w:rPr>
          <w:rStyle w:val="docy"/>
          <w:i/>
          <w:iCs/>
          <w:color w:val="000000"/>
          <w:sz w:val="28"/>
          <w:szCs w:val="32"/>
        </w:rPr>
        <w:t>Sáu mươi lăm tỷ năm trăm mười triệu đ</w:t>
      </w:r>
      <w:r>
        <w:rPr>
          <w:rStyle w:val="docy"/>
          <w:i/>
          <w:iCs/>
          <w:color w:val="000000"/>
          <w:sz w:val="28"/>
          <w:szCs w:val="32"/>
        </w:rPr>
        <w:t>ồng</w:t>
      </w:r>
      <w:r>
        <w:rPr>
          <w:i/>
          <w:iCs/>
          <w:sz w:val="28"/>
          <w:szCs w:val="32"/>
        </w:rPr>
        <w:t>)</w:t>
      </w:r>
      <w:r>
        <w:rPr>
          <w:sz w:val="28"/>
          <w:szCs w:val="32"/>
        </w:rPr>
        <w:t>.</w:t>
      </w:r>
    </w:p>
    <w:p w:rsidR="00BD3E95" w:rsidRDefault="0060511F">
      <w:pPr>
        <w:tabs>
          <w:tab w:val="left" w:pos="7021"/>
        </w:tabs>
        <w:ind w:firstLine="567"/>
        <w:jc w:val="both"/>
        <w:rPr>
          <w:sz w:val="28"/>
          <w:szCs w:val="32"/>
        </w:rPr>
      </w:pPr>
      <w:r>
        <w:rPr>
          <w:sz w:val="28"/>
          <w:szCs w:val="32"/>
        </w:rPr>
        <w:t>b) Năm học 2025-2026 và những năm tiếp theo</w:t>
      </w:r>
    </w:p>
    <w:p w:rsidR="00BD3E95" w:rsidRDefault="0060511F">
      <w:pPr>
        <w:ind w:firstLine="567"/>
        <w:jc w:val="both"/>
        <w:rPr>
          <w:sz w:val="28"/>
          <w:szCs w:val="32"/>
        </w:rPr>
      </w:pPr>
      <w:r>
        <w:rPr>
          <w:sz w:val="28"/>
          <w:szCs w:val="32"/>
        </w:rPr>
        <w:t>- Số đối tượng miễn học phí trung học cơ sở: 103.647 học sinh; dự kiến kinh phí thực hiện cấp bù học phí là 36,482 tỷ đồng cho 01 năm học;</w:t>
      </w:r>
    </w:p>
    <w:p w:rsidR="00BD3E95" w:rsidRDefault="0060511F">
      <w:pPr>
        <w:ind w:firstLine="567"/>
        <w:jc w:val="both"/>
        <w:rPr>
          <w:color w:val="000000"/>
          <w:sz w:val="28"/>
          <w:szCs w:val="32"/>
        </w:rPr>
      </w:pPr>
      <w:r>
        <w:rPr>
          <w:color w:val="000000" w:themeColor="text1"/>
          <w:sz w:val="28"/>
          <w:szCs w:val="32"/>
        </w:rPr>
        <w:lastRenderedPageBreak/>
        <w:t xml:space="preserve">- Số đối tượng miễn học phí mầm non: 55.252 học sinh; dự kiến kinh </w:t>
      </w:r>
      <w:r>
        <w:rPr>
          <w:color w:val="000000" w:themeColor="text1"/>
          <w:sz w:val="28"/>
          <w:szCs w:val="32"/>
        </w:rPr>
        <w:t>phí thực hiện cấp bù học phí là 58,056 tỷ đồng cho 01 năm học;</w:t>
      </w:r>
    </w:p>
    <w:p w:rsidR="00BD3E95" w:rsidRDefault="0060511F">
      <w:pPr>
        <w:ind w:firstLine="567"/>
        <w:jc w:val="both"/>
        <w:rPr>
          <w:sz w:val="28"/>
          <w:szCs w:val="32"/>
        </w:rPr>
      </w:pPr>
      <w:r>
        <w:rPr>
          <w:color w:val="000000" w:themeColor="text1"/>
          <w:sz w:val="28"/>
          <w:szCs w:val="32"/>
        </w:rPr>
        <w:t xml:space="preserve">Dự kiến tổng kinh phí ngân sách nhà nước cấp bù học phí: 94,538 tỷ </w:t>
      </w:r>
      <w:r>
        <w:rPr>
          <w:sz w:val="28"/>
          <w:szCs w:val="32"/>
        </w:rPr>
        <w:t xml:space="preserve">đồng/01 năm học </w:t>
      </w:r>
      <w:r>
        <w:rPr>
          <w:i/>
          <w:iCs/>
          <w:sz w:val="28"/>
          <w:szCs w:val="32"/>
        </w:rPr>
        <w:t xml:space="preserve">(Bằng chữ Chín </w:t>
      </w:r>
      <w:r>
        <w:rPr>
          <w:rStyle w:val="docy"/>
          <w:i/>
          <w:iCs/>
          <w:color w:val="000000"/>
          <w:sz w:val="28"/>
          <w:szCs w:val="32"/>
        </w:rPr>
        <w:t>mươi bốn tỷ năm trăm ba mươi tám triệu đồng</w:t>
      </w:r>
      <w:r>
        <w:rPr>
          <w:i/>
          <w:iCs/>
          <w:sz w:val="28"/>
          <w:szCs w:val="32"/>
        </w:rPr>
        <w:t>)</w:t>
      </w:r>
      <w:r>
        <w:rPr>
          <w:rStyle w:val="FootnoteReference"/>
          <w:i/>
          <w:iCs/>
          <w:sz w:val="28"/>
          <w:szCs w:val="32"/>
        </w:rPr>
        <w:footnoteReference w:id="2"/>
      </w:r>
      <w:r>
        <w:rPr>
          <w:sz w:val="28"/>
          <w:szCs w:val="32"/>
        </w:rPr>
        <w:t>.</w:t>
      </w:r>
    </w:p>
    <w:p w:rsidR="00BD3E95" w:rsidRDefault="0060511F">
      <w:pPr>
        <w:spacing w:before="28" w:after="28" w:line="245" w:lineRule="auto"/>
        <w:ind w:firstLine="567"/>
        <w:jc w:val="both"/>
        <w:rPr>
          <w:sz w:val="28"/>
          <w:szCs w:val="28"/>
          <w:lang w:eastAsia="zh-CN"/>
        </w:rPr>
      </w:pPr>
      <w:r>
        <w:rPr>
          <w:b/>
          <w:bCs/>
          <w:sz w:val="28"/>
          <w:szCs w:val="28"/>
          <w:lang w:eastAsia="zh-CN"/>
        </w:rPr>
        <w:t>6. Nguồn kinh phí thực hiện</w:t>
      </w:r>
    </w:p>
    <w:p w:rsidR="00BD3E95" w:rsidRDefault="0060511F">
      <w:pPr>
        <w:spacing w:before="28" w:after="28" w:line="245" w:lineRule="auto"/>
        <w:ind w:firstLine="567"/>
        <w:jc w:val="both"/>
        <w:rPr>
          <w:sz w:val="28"/>
          <w:szCs w:val="28"/>
        </w:rPr>
      </w:pPr>
      <w:r>
        <w:rPr>
          <w:sz w:val="28"/>
          <w:szCs w:val="28"/>
          <w:lang w:eastAsia="zh-CN"/>
        </w:rPr>
        <w:t xml:space="preserve"> </w:t>
      </w:r>
      <w:r>
        <w:rPr>
          <w:sz w:val="28"/>
          <w:szCs w:val="28"/>
        </w:rPr>
        <w:t>Nguồn ngân sách nhà nước theo phân cấp ngân sách hiện hành.</w:t>
      </w:r>
    </w:p>
    <w:p w:rsidR="00BD3E95" w:rsidRDefault="0060511F">
      <w:pPr>
        <w:tabs>
          <w:tab w:val="left" w:pos="3119"/>
        </w:tabs>
        <w:spacing w:before="120"/>
        <w:ind w:firstLine="567"/>
        <w:jc w:val="both"/>
        <w:rPr>
          <w:rStyle w:val="BodyTextChar1"/>
          <w:b/>
          <w:color w:val="000000"/>
          <w:sz w:val="28"/>
          <w:szCs w:val="28"/>
          <w:lang w:eastAsia="vi-VN"/>
        </w:rPr>
      </w:pPr>
      <w:r>
        <w:rPr>
          <w:rStyle w:val="BodyTextChar1"/>
          <w:b/>
          <w:color w:val="000000"/>
          <w:sz w:val="28"/>
          <w:szCs w:val="28"/>
          <w:lang w:eastAsia="vi-VN"/>
        </w:rPr>
        <w:t>IV. Quá trình xây dựng dự thảo văn bản</w:t>
      </w:r>
    </w:p>
    <w:p w:rsidR="00BD3E95" w:rsidRDefault="0060511F">
      <w:pPr>
        <w:spacing w:before="120"/>
        <w:ind w:firstLine="567"/>
        <w:jc w:val="both"/>
        <w:rPr>
          <w:rStyle w:val="BodyTextChar1"/>
          <w:color w:val="000000"/>
          <w:sz w:val="28"/>
          <w:szCs w:val="28"/>
          <w:lang w:eastAsia="vi-VN"/>
        </w:rPr>
      </w:pPr>
      <w:r>
        <w:rPr>
          <w:rStyle w:val="BodyTextChar1"/>
          <w:color w:val="000000"/>
          <w:sz w:val="28"/>
          <w:szCs w:val="28"/>
          <w:lang w:eastAsia="vi-VN"/>
        </w:rPr>
        <w:t>Dự thảo văn bản đã được Ủy ban nhân dân tỉnh giao cho cơ quan chuyên môn (Sở Giáo dục và Đào tạo) soạn thảo, tổ chức lấy ý kiến của các sở, ngành, cơ quan li</w:t>
      </w:r>
      <w:r>
        <w:rPr>
          <w:rStyle w:val="BodyTextChar1"/>
          <w:color w:val="000000"/>
          <w:sz w:val="28"/>
          <w:szCs w:val="28"/>
          <w:lang w:eastAsia="vi-VN"/>
        </w:rPr>
        <w:t>ên quan và tiếp thu, hoàn chỉnh dự thảo; Sở Tư pháp đã có ý kiến thẩm định tại Công văn số     /STP-XDKTVB ngày   /  /2024.</w:t>
      </w:r>
    </w:p>
    <w:p w:rsidR="00BD3E95" w:rsidRDefault="0060511F">
      <w:pPr>
        <w:spacing w:before="120"/>
        <w:ind w:firstLine="567"/>
        <w:jc w:val="both"/>
        <w:outlineLvl w:val="0"/>
        <w:rPr>
          <w:position w:val="-1"/>
          <w:sz w:val="28"/>
          <w:szCs w:val="28"/>
        </w:rPr>
      </w:pPr>
      <w:bookmarkStart w:id="0" w:name="_Hlk138772020"/>
      <w:r>
        <w:rPr>
          <w:position w:val="-1"/>
          <w:sz w:val="28"/>
          <w:szCs w:val="28"/>
        </w:rPr>
        <w:t>Với nội dung trên, Ủy ban nhân dân tỉnh kính trình Hội đồng nhân dân tỉnh khóa X, kỳ họp thứ… (kỳ họp lệ giữa năm 2024</w:t>
      </w:r>
      <w:r>
        <w:rPr>
          <w:position w:val="-1"/>
          <w:sz w:val="28"/>
          <w:szCs w:val="28"/>
        </w:rPr>
        <w:t>) xem xét, thông qua và ban hành Nghị quyết về nội dung trên</w:t>
      </w:r>
      <w:r>
        <w:rPr>
          <w:i/>
          <w:position w:val="-1"/>
          <w:sz w:val="28"/>
          <w:szCs w:val="28"/>
        </w:rPr>
        <w:t xml:space="preserve">, </w:t>
      </w:r>
      <w:r>
        <w:rPr>
          <w:position w:val="-1"/>
          <w:sz w:val="28"/>
          <w:szCs w:val="28"/>
        </w:rPr>
        <w:t>làm cơ sở để Ủy ban nhân dân tỉnh triển khai thực hiện./.</w:t>
      </w:r>
      <w:bookmarkEnd w:id="0"/>
    </w:p>
    <w:p w:rsidR="00BD3E95" w:rsidRDefault="0060511F">
      <w:pPr>
        <w:spacing w:before="120"/>
        <w:ind w:firstLine="567"/>
        <w:jc w:val="both"/>
        <w:outlineLvl w:val="0"/>
        <w:rPr>
          <w:i/>
          <w:position w:val="-1"/>
          <w:sz w:val="28"/>
          <w:szCs w:val="28"/>
        </w:rPr>
      </w:pPr>
      <w:r>
        <w:rPr>
          <w:i/>
          <w:position w:val="-1"/>
          <w:sz w:val="28"/>
          <w:szCs w:val="28"/>
        </w:rPr>
        <w:t>(Đính kèm dự thảo Nghị quyết và các văn bản, tài liệu có liên quan).</w:t>
      </w:r>
    </w:p>
    <w:p w:rsidR="00BD3E95" w:rsidRDefault="00BD3E95">
      <w:pPr>
        <w:spacing w:before="120"/>
        <w:ind w:firstLine="567"/>
        <w:jc w:val="both"/>
        <w:outlineLvl w:val="0"/>
        <w:rPr>
          <w:i/>
          <w:position w:val="-1"/>
          <w:sz w:val="28"/>
          <w:szCs w:val="28"/>
        </w:rPr>
      </w:pPr>
    </w:p>
    <w:tbl>
      <w:tblPr>
        <w:tblStyle w:val="TableGrid1"/>
        <w:tblW w:w="9072" w:type="dxa"/>
        <w:tblInd w:w="108" w:type="dxa"/>
        <w:tblBorders>
          <w:insideH w:val="none" w:sz="0" w:space="0" w:color="auto"/>
          <w:insideV w:val="none" w:sz="0" w:space="0" w:color="auto"/>
        </w:tblBorders>
        <w:tblCellMar>
          <w:left w:w="108" w:type="dxa"/>
          <w:right w:w="108" w:type="dxa"/>
        </w:tblCellMar>
        <w:tblLook w:val="01E0"/>
      </w:tblPr>
      <w:tblGrid>
        <w:gridCol w:w="4536"/>
        <w:gridCol w:w="4536"/>
      </w:tblGrid>
      <w:tr w:rsidR="00BD3E95">
        <w:trPr>
          <w:trHeight w:val="808"/>
        </w:trPr>
        <w:tc>
          <w:tcPr>
            <w:tcW w:w="4536" w:type="dxa"/>
            <w:noWrap/>
          </w:tcPr>
          <w:p w:rsidR="00BD3E95" w:rsidRDefault="0060511F">
            <w:pPr>
              <w:ind w:left="-108" w:right="74"/>
              <w:jc w:val="both"/>
              <w:rPr>
                <w:rFonts w:eastAsia="Calibri"/>
                <w:b/>
                <w:i/>
              </w:rPr>
            </w:pPr>
            <w:r>
              <w:rPr>
                <w:rFonts w:eastAsia="Calibri"/>
                <w:b/>
                <w:i/>
              </w:rPr>
              <w:t>Nơi nh</w:t>
            </w:r>
            <w:r>
              <w:rPr>
                <w:rFonts w:eastAsia="Calibri"/>
                <w:b/>
                <w:i/>
              </w:rPr>
              <w:t>ậ</w:t>
            </w:r>
            <w:r>
              <w:rPr>
                <w:rFonts w:eastAsia="Calibri"/>
                <w:b/>
                <w:i/>
              </w:rPr>
              <w:t xml:space="preserve">n:                                                         </w:t>
            </w:r>
            <w:r>
              <w:rPr>
                <w:rFonts w:eastAsia="Calibri"/>
                <w:b/>
                <w:i/>
              </w:rPr>
              <w:t xml:space="preserve">       </w:t>
            </w:r>
          </w:p>
          <w:p w:rsidR="00BD3E95" w:rsidRDefault="0060511F">
            <w:pPr>
              <w:tabs>
                <w:tab w:val="center" w:pos="6804"/>
              </w:tabs>
              <w:ind w:left="-108"/>
              <w:jc w:val="both"/>
              <w:rPr>
                <w:bCs/>
                <w:sz w:val="22"/>
              </w:rPr>
            </w:pPr>
            <w:r>
              <w:rPr>
                <w:bCs/>
                <w:sz w:val="22"/>
              </w:rPr>
              <w:t>- TT.Tỉnh ủy, TT.HĐND tỉnh;</w:t>
            </w:r>
          </w:p>
          <w:p w:rsidR="00BD3E95" w:rsidRDefault="0060511F">
            <w:pPr>
              <w:tabs>
                <w:tab w:val="center" w:pos="6804"/>
              </w:tabs>
              <w:ind w:left="-108"/>
              <w:jc w:val="both"/>
              <w:rPr>
                <w:bCs/>
                <w:sz w:val="22"/>
              </w:rPr>
            </w:pPr>
            <w:r>
              <w:rPr>
                <w:bCs/>
                <w:sz w:val="22"/>
              </w:rPr>
              <w:t>- Các vị đại biểu HĐND tỉnh khóa X;</w:t>
            </w:r>
            <w:r>
              <w:rPr>
                <w:bCs/>
                <w:sz w:val="22"/>
              </w:rPr>
              <w:tab/>
            </w:r>
          </w:p>
          <w:p w:rsidR="00BD3E95" w:rsidRDefault="0060511F">
            <w:pPr>
              <w:tabs>
                <w:tab w:val="center" w:pos="6804"/>
              </w:tabs>
              <w:ind w:left="-108"/>
              <w:jc w:val="both"/>
              <w:rPr>
                <w:bCs/>
                <w:sz w:val="22"/>
              </w:rPr>
            </w:pPr>
            <w:r>
              <w:rPr>
                <w:bCs/>
                <w:sz w:val="22"/>
              </w:rPr>
              <w:t>- Các vị Đại biểu QH tỉnh Long An;</w:t>
            </w:r>
          </w:p>
          <w:p w:rsidR="00BD3E95" w:rsidRDefault="0060511F">
            <w:pPr>
              <w:tabs>
                <w:tab w:val="center" w:pos="6804"/>
              </w:tabs>
              <w:ind w:left="-108"/>
              <w:jc w:val="both"/>
              <w:rPr>
                <w:bCs/>
                <w:sz w:val="22"/>
              </w:rPr>
            </w:pPr>
            <w:r>
              <w:rPr>
                <w:bCs/>
                <w:sz w:val="22"/>
              </w:rPr>
              <w:t>- CT, các PCT UBND tỉnh;</w:t>
            </w:r>
          </w:p>
          <w:p w:rsidR="00BD3E95" w:rsidRDefault="0060511F">
            <w:pPr>
              <w:tabs>
                <w:tab w:val="center" w:pos="6804"/>
              </w:tabs>
              <w:ind w:left="-108"/>
              <w:jc w:val="both"/>
              <w:rPr>
                <w:bCs/>
                <w:sz w:val="22"/>
              </w:rPr>
            </w:pPr>
            <w:r>
              <w:rPr>
                <w:bCs/>
                <w:sz w:val="22"/>
              </w:rPr>
              <w:t>- Thường trực UBMTTQVN tỉnh;</w:t>
            </w:r>
          </w:p>
          <w:p w:rsidR="00BD3E95" w:rsidRDefault="0060511F">
            <w:pPr>
              <w:tabs>
                <w:tab w:val="center" w:pos="6804"/>
              </w:tabs>
              <w:ind w:left="-108"/>
              <w:jc w:val="both"/>
              <w:rPr>
                <w:bCs/>
                <w:sz w:val="22"/>
              </w:rPr>
            </w:pPr>
            <w:r>
              <w:rPr>
                <w:bCs/>
                <w:sz w:val="22"/>
              </w:rPr>
              <w:t>- Các sở, ngành tỉnh;</w:t>
            </w:r>
          </w:p>
          <w:p w:rsidR="00BD3E95" w:rsidRDefault="0060511F">
            <w:pPr>
              <w:tabs>
                <w:tab w:val="center" w:pos="6804"/>
              </w:tabs>
              <w:ind w:left="-108"/>
              <w:jc w:val="both"/>
              <w:rPr>
                <w:bCs/>
                <w:sz w:val="22"/>
              </w:rPr>
            </w:pPr>
            <w:r>
              <w:rPr>
                <w:bCs/>
                <w:sz w:val="22"/>
              </w:rPr>
              <w:t xml:space="preserve">- UBND các huyện, thị xã, thành phố; </w:t>
            </w:r>
          </w:p>
          <w:p w:rsidR="00BD3E95" w:rsidRDefault="0060511F">
            <w:pPr>
              <w:tabs>
                <w:tab w:val="center" w:pos="6804"/>
              </w:tabs>
              <w:ind w:left="-108"/>
              <w:jc w:val="both"/>
              <w:rPr>
                <w:bCs/>
                <w:sz w:val="22"/>
              </w:rPr>
            </w:pPr>
            <w:r>
              <w:rPr>
                <w:bCs/>
                <w:sz w:val="22"/>
              </w:rPr>
              <w:t xml:space="preserve">- Văn phòng Đoàn ĐBQH và HĐND tỉnh;      </w:t>
            </w:r>
          </w:p>
          <w:p w:rsidR="00BD3E95" w:rsidRDefault="0060511F">
            <w:pPr>
              <w:tabs>
                <w:tab w:val="center" w:pos="6804"/>
              </w:tabs>
              <w:ind w:left="-108"/>
              <w:jc w:val="both"/>
              <w:rPr>
                <w:bCs/>
                <w:sz w:val="22"/>
              </w:rPr>
            </w:pPr>
            <w:r>
              <w:rPr>
                <w:bCs/>
                <w:sz w:val="22"/>
              </w:rPr>
              <w:t xml:space="preserve">- Văn phòng UBND tỉnh;                            </w:t>
            </w:r>
          </w:p>
          <w:p w:rsidR="00BD3E95" w:rsidRDefault="0060511F">
            <w:pPr>
              <w:tabs>
                <w:tab w:val="center" w:pos="6804"/>
              </w:tabs>
              <w:ind w:left="-108"/>
              <w:jc w:val="both"/>
              <w:rPr>
                <w:bCs/>
                <w:sz w:val="22"/>
              </w:rPr>
            </w:pPr>
            <w:r>
              <w:rPr>
                <w:bCs/>
                <w:sz w:val="22"/>
              </w:rPr>
              <w:t>- Phòng: VHXH+THKSTTHC;</w:t>
            </w:r>
          </w:p>
          <w:p w:rsidR="00BD3E95" w:rsidRDefault="0060511F">
            <w:pPr>
              <w:ind w:left="-108" w:right="73"/>
              <w:jc w:val="both"/>
              <w:rPr>
                <w:rFonts w:eastAsia="Calibri"/>
                <w:szCs w:val="20"/>
              </w:rPr>
            </w:pPr>
            <w:r>
              <w:rPr>
                <w:bCs/>
                <w:sz w:val="22"/>
              </w:rPr>
              <w:t>- Lưu: VT, SGD, lvt.</w:t>
            </w:r>
            <w:r>
              <w:rPr>
                <w:bCs/>
              </w:rPr>
              <w:t xml:space="preserve">                                             </w:t>
            </w:r>
          </w:p>
        </w:tc>
        <w:tc>
          <w:tcPr>
            <w:tcW w:w="4536" w:type="dxa"/>
            <w:noWrap/>
          </w:tcPr>
          <w:p w:rsidR="00BD3E95" w:rsidRDefault="0060511F">
            <w:pPr>
              <w:ind w:right="74"/>
              <w:jc w:val="center"/>
              <w:rPr>
                <w:rFonts w:eastAsia="Calibri"/>
                <w:b/>
                <w:sz w:val="28"/>
                <w:szCs w:val="28"/>
              </w:rPr>
            </w:pPr>
            <w:r>
              <w:rPr>
                <w:rFonts w:eastAsia="Calibri"/>
                <w:b/>
                <w:sz w:val="28"/>
                <w:szCs w:val="28"/>
              </w:rPr>
              <w:t xml:space="preserve">TM. </w:t>
            </w:r>
            <w:r>
              <w:rPr>
                <w:rFonts w:eastAsia="Calibri"/>
                <w:b/>
                <w:sz w:val="28"/>
                <w:szCs w:val="28"/>
              </w:rPr>
              <w:t>Ủ</w:t>
            </w:r>
            <w:r>
              <w:rPr>
                <w:rFonts w:eastAsia="Calibri"/>
                <w:b/>
                <w:sz w:val="28"/>
                <w:szCs w:val="28"/>
              </w:rPr>
              <w:t>Y BAN NHÂN DÂN</w:t>
            </w:r>
          </w:p>
          <w:p w:rsidR="00BD3E95" w:rsidRDefault="0060511F">
            <w:pPr>
              <w:ind w:right="74"/>
              <w:jc w:val="center"/>
              <w:rPr>
                <w:rFonts w:eastAsia="Calibri"/>
                <w:b/>
                <w:sz w:val="28"/>
                <w:szCs w:val="28"/>
              </w:rPr>
            </w:pPr>
            <w:r>
              <w:rPr>
                <w:rFonts w:eastAsia="Calibri"/>
                <w:b/>
                <w:sz w:val="28"/>
                <w:szCs w:val="28"/>
              </w:rPr>
              <w:t>CH</w:t>
            </w:r>
            <w:r>
              <w:rPr>
                <w:rFonts w:eastAsia="Calibri"/>
                <w:b/>
                <w:sz w:val="28"/>
                <w:szCs w:val="28"/>
              </w:rPr>
              <w:t>Ủ</w:t>
            </w:r>
            <w:r>
              <w:rPr>
                <w:rFonts w:eastAsia="Calibri"/>
                <w:b/>
                <w:sz w:val="28"/>
                <w:szCs w:val="28"/>
              </w:rPr>
              <w:t xml:space="preserve"> T</w:t>
            </w:r>
            <w:r>
              <w:rPr>
                <w:rFonts w:eastAsia="Calibri"/>
                <w:b/>
                <w:sz w:val="28"/>
                <w:szCs w:val="28"/>
              </w:rPr>
              <w:t>Ị</w:t>
            </w:r>
            <w:r>
              <w:rPr>
                <w:rFonts w:eastAsia="Calibri"/>
                <w:b/>
                <w:sz w:val="28"/>
                <w:szCs w:val="28"/>
              </w:rPr>
              <w:t>CH</w:t>
            </w:r>
          </w:p>
          <w:p w:rsidR="00BD3E95" w:rsidRDefault="00BD3E95">
            <w:pPr>
              <w:ind w:right="74"/>
              <w:jc w:val="center"/>
              <w:rPr>
                <w:rFonts w:eastAsia="Calibri"/>
                <w:b/>
                <w:sz w:val="28"/>
                <w:szCs w:val="28"/>
              </w:rPr>
            </w:pPr>
          </w:p>
          <w:p w:rsidR="00BD3E95" w:rsidRDefault="00BD3E95">
            <w:pPr>
              <w:ind w:right="74"/>
              <w:jc w:val="center"/>
              <w:rPr>
                <w:rFonts w:eastAsia="Calibri"/>
                <w:b/>
                <w:sz w:val="28"/>
                <w:szCs w:val="28"/>
              </w:rPr>
            </w:pPr>
          </w:p>
          <w:p w:rsidR="00BD3E95" w:rsidRDefault="00BD3E95">
            <w:pPr>
              <w:ind w:right="74"/>
              <w:jc w:val="center"/>
              <w:rPr>
                <w:rFonts w:eastAsia="Calibri"/>
                <w:b/>
                <w:sz w:val="28"/>
                <w:szCs w:val="28"/>
              </w:rPr>
            </w:pPr>
          </w:p>
          <w:p w:rsidR="00BD3E95" w:rsidRDefault="00BD3E95">
            <w:pPr>
              <w:ind w:right="74"/>
              <w:jc w:val="center"/>
              <w:rPr>
                <w:rFonts w:eastAsia="Calibri"/>
                <w:b/>
                <w:sz w:val="28"/>
                <w:szCs w:val="28"/>
              </w:rPr>
            </w:pPr>
          </w:p>
          <w:p w:rsidR="00BD3E95" w:rsidRDefault="00BD3E95">
            <w:pPr>
              <w:ind w:right="74"/>
              <w:jc w:val="center"/>
              <w:rPr>
                <w:rFonts w:eastAsia="Calibri"/>
                <w:b/>
                <w:sz w:val="28"/>
                <w:szCs w:val="28"/>
              </w:rPr>
            </w:pPr>
          </w:p>
          <w:p w:rsidR="00BD3E95" w:rsidRDefault="00BD3E95">
            <w:pPr>
              <w:ind w:right="74"/>
              <w:jc w:val="center"/>
              <w:rPr>
                <w:rFonts w:eastAsia="Calibri"/>
                <w:b/>
                <w:sz w:val="28"/>
                <w:szCs w:val="28"/>
              </w:rPr>
            </w:pPr>
          </w:p>
          <w:p w:rsidR="00BD3E95" w:rsidRDefault="0060511F">
            <w:pPr>
              <w:ind w:right="74"/>
              <w:jc w:val="center"/>
              <w:rPr>
                <w:rFonts w:eastAsia="Calibri"/>
                <w:b/>
              </w:rPr>
            </w:pPr>
            <w:r>
              <w:rPr>
                <w:rFonts w:eastAsia="Calibri"/>
                <w:b/>
                <w:sz w:val="28"/>
                <w:szCs w:val="28"/>
              </w:rPr>
              <w:t>Nguy</w:t>
            </w:r>
            <w:r>
              <w:rPr>
                <w:rFonts w:eastAsia="Calibri"/>
                <w:b/>
                <w:sz w:val="28"/>
                <w:szCs w:val="28"/>
              </w:rPr>
              <w:t>ễ</w:t>
            </w:r>
            <w:r>
              <w:rPr>
                <w:rFonts w:eastAsia="Calibri"/>
                <w:b/>
                <w:sz w:val="28"/>
                <w:szCs w:val="28"/>
              </w:rPr>
              <w:t>n Văn Út</w:t>
            </w:r>
          </w:p>
        </w:tc>
      </w:tr>
    </w:tbl>
    <w:p w:rsidR="00BD3E95" w:rsidRDefault="0060511F">
      <w:pPr>
        <w:rPr>
          <w:b/>
          <w:sz w:val="28"/>
          <w:szCs w:val="28"/>
        </w:rPr>
      </w:pPr>
      <w:r>
        <w:rPr>
          <w:b/>
          <w:sz w:val="28"/>
          <w:szCs w:val="28"/>
        </w:rPr>
        <w:t xml:space="preserve">                                        </w:t>
      </w:r>
    </w:p>
    <w:sectPr w:rsidR="00BD3E95" w:rsidSect="00BD3E95">
      <w:headerReference w:type="default" r:id="rId7"/>
      <w:pgSz w:w="11907" w:h="16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1F" w:rsidRDefault="0060511F" w:rsidP="00BD3E95">
      <w:r>
        <w:separator/>
      </w:r>
    </w:p>
  </w:endnote>
  <w:endnote w:type="continuationSeparator" w:id="1">
    <w:p w:rsidR="0060511F" w:rsidRDefault="0060511F" w:rsidP="00BD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1F" w:rsidRDefault="0060511F">
      <w:r>
        <w:separator/>
      </w:r>
    </w:p>
  </w:footnote>
  <w:footnote w:type="continuationSeparator" w:id="1">
    <w:p w:rsidR="0060511F" w:rsidRDefault="0060511F">
      <w:r>
        <w:continuationSeparator/>
      </w:r>
    </w:p>
  </w:footnote>
  <w:footnote w:id="2">
    <w:p w:rsidR="00BD3E95" w:rsidRDefault="0060511F">
      <w:pPr>
        <w:pStyle w:val="FootnoteText"/>
        <w:rPr>
          <w:sz w:val="20"/>
          <w:szCs w:val="20"/>
        </w:rPr>
      </w:pPr>
      <w:r>
        <w:rPr>
          <w:rStyle w:val="FootnoteReference"/>
          <w:sz w:val="20"/>
          <w:szCs w:val="20"/>
        </w:rPr>
        <w:footnoteRef/>
      </w:r>
      <w:r>
        <w:rPr>
          <w:sz w:val="20"/>
          <w:szCs w:val="20"/>
        </w:rPr>
        <w:t xml:space="preserve"> </w:t>
      </w:r>
      <w:r>
        <w:rPr>
          <w:rStyle w:val="docy"/>
          <w:i/>
          <w:iCs/>
          <w:color w:val="000000"/>
          <w:sz w:val="20"/>
          <w:szCs w:val="20"/>
        </w:rPr>
        <w:t>Kinh phí khoái toán: áp dụng mức thu học phí 2023-2024 quy định tại Nghị quyết số 01/2024/NQ-HĐND ngày 29/01/202</w:t>
      </w:r>
      <w:r>
        <w:rPr>
          <w:rStyle w:val="docy"/>
          <w:i/>
          <w:iCs/>
          <w:color w:val="000000"/>
          <w:sz w:val="20"/>
          <w:szCs w:val="20"/>
        </w:rPr>
        <w:t>4 của Hội đồng nhân dân tỉnh Long An về việc sửa đổi Nghị quy</w:t>
      </w:r>
      <w:r>
        <w:rPr>
          <w:i/>
          <w:iCs/>
          <w:color w:val="000000"/>
          <w:sz w:val="20"/>
          <w:szCs w:val="20"/>
        </w:rPr>
        <w:t xml:space="preserve">ết số 16/2023/NQ-HĐND ngày 12/7/2023 của Hội đồng nhân dân tỉnh về quy định mức thu học phí năm học 2023-2024 đối với cơ sở giáo dục mầm non, giáo dục phổ thông công lập và cơ sở giáo dục thường </w:t>
      </w:r>
      <w:r>
        <w:rPr>
          <w:i/>
          <w:iCs/>
          <w:color w:val="000000"/>
          <w:sz w:val="20"/>
          <w:szCs w:val="20"/>
        </w:rPr>
        <w:t>xuyên chưa tự đảm bảo chi thường xuyên trên địa bàn tỉnh Long 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72526"/>
      <w:docPartObj>
        <w:docPartGallery w:val="Page Numbers (Top of Page)"/>
        <w:docPartUnique/>
      </w:docPartObj>
    </w:sdtPr>
    <w:sdtContent>
      <w:p w:rsidR="00BD3E95" w:rsidRDefault="00BD3E95">
        <w:pPr>
          <w:pStyle w:val="Header"/>
          <w:jc w:val="center"/>
        </w:pPr>
        <w:r>
          <w:fldChar w:fldCharType="begin"/>
        </w:r>
        <w:r w:rsidR="0060511F">
          <w:instrText xml:space="preserve"> PAGE   \* MERGEFORMAT </w:instrText>
        </w:r>
        <w:r>
          <w:fldChar w:fldCharType="separate"/>
        </w:r>
        <w:r w:rsidR="00FE4BF3">
          <w:rPr>
            <w:noProof/>
          </w:rPr>
          <w:t>2</w:t>
        </w:r>
        <w:r>
          <w:fldChar w:fldCharType="end"/>
        </w:r>
      </w:p>
    </w:sdtContent>
  </w:sdt>
  <w:p w:rsidR="00BD3E95" w:rsidRDefault="00BD3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5A0"/>
    <w:multiLevelType w:val="hybridMultilevel"/>
    <w:tmpl w:val="CA44459E"/>
    <w:lvl w:ilvl="0" w:tplc="38767344">
      <w:start w:val="1"/>
      <w:numFmt w:val="upperRoman"/>
      <w:lvlText w:val="%1."/>
      <w:lvlJc w:val="left"/>
      <w:pPr>
        <w:ind w:left="1287" w:hanging="720"/>
      </w:pPr>
      <w:rPr>
        <w:rFonts w:hint="default"/>
      </w:rPr>
    </w:lvl>
    <w:lvl w:ilvl="1" w:tplc="8A7C2592">
      <w:start w:val="1"/>
      <w:numFmt w:val="lowerLetter"/>
      <w:lvlText w:val="%2."/>
      <w:lvlJc w:val="left"/>
      <w:pPr>
        <w:ind w:left="1647" w:hanging="360"/>
      </w:pPr>
    </w:lvl>
    <w:lvl w:ilvl="2" w:tplc="CA32920E">
      <w:start w:val="1"/>
      <w:numFmt w:val="lowerRoman"/>
      <w:lvlText w:val="%3."/>
      <w:lvlJc w:val="right"/>
      <w:pPr>
        <w:ind w:left="2367" w:hanging="180"/>
      </w:pPr>
    </w:lvl>
    <w:lvl w:ilvl="3" w:tplc="BBF8B848">
      <w:start w:val="1"/>
      <w:numFmt w:val="decimal"/>
      <w:lvlText w:val="%4."/>
      <w:lvlJc w:val="left"/>
      <w:pPr>
        <w:ind w:left="3087" w:hanging="360"/>
      </w:pPr>
    </w:lvl>
    <w:lvl w:ilvl="4" w:tplc="393AF7B8">
      <w:start w:val="1"/>
      <w:numFmt w:val="lowerLetter"/>
      <w:lvlText w:val="%5."/>
      <w:lvlJc w:val="left"/>
      <w:pPr>
        <w:ind w:left="3807" w:hanging="360"/>
      </w:pPr>
    </w:lvl>
    <w:lvl w:ilvl="5" w:tplc="0A2A36F4">
      <w:start w:val="1"/>
      <w:numFmt w:val="lowerRoman"/>
      <w:lvlText w:val="%6."/>
      <w:lvlJc w:val="right"/>
      <w:pPr>
        <w:ind w:left="4527" w:hanging="180"/>
      </w:pPr>
    </w:lvl>
    <w:lvl w:ilvl="6" w:tplc="90AEFF32">
      <w:start w:val="1"/>
      <w:numFmt w:val="decimal"/>
      <w:lvlText w:val="%7."/>
      <w:lvlJc w:val="left"/>
      <w:pPr>
        <w:ind w:left="5247" w:hanging="360"/>
      </w:pPr>
    </w:lvl>
    <w:lvl w:ilvl="7" w:tplc="C65C6CC6">
      <w:start w:val="1"/>
      <w:numFmt w:val="lowerLetter"/>
      <w:lvlText w:val="%8."/>
      <w:lvlJc w:val="left"/>
      <w:pPr>
        <w:ind w:left="5967" w:hanging="360"/>
      </w:pPr>
    </w:lvl>
    <w:lvl w:ilvl="8" w:tplc="6896BF78">
      <w:start w:val="1"/>
      <w:numFmt w:val="lowerRoman"/>
      <w:lvlText w:val="%9."/>
      <w:lvlJc w:val="right"/>
      <w:pPr>
        <w:ind w:left="6687" w:hanging="180"/>
      </w:pPr>
    </w:lvl>
  </w:abstractNum>
  <w:abstractNum w:abstractNumId="1">
    <w:nsid w:val="15C610CF"/>
    <w:multiLevelType w:val="hybridMultilevel"/>
    <w:tmpl w:val="19C86536"/>
    <w:lvl w:ilvl="0" w:tplc="374E119C">
      <w:start w:val="1"/>
      <w:numFmt w:val="decimal"/>
      <w:lvlText w:val="%1."/>
      <w:lvlJc w:val="left"/>
      <w:pPr>
        <w:tabs>
          <w:tab w:val="left" w:pos="720"/>
        </w:tabs>
        <w:ind w:left="720" w:hanging="360"/>
      </w:pPr>
      <w:rPr>
        <w:rFonts w:hint="default"/>
      </w:rPr>
    </w:lvl>
    <w:lvl w:ilvl="1" w:tplc="FED8513C">
      <w:start w:val="1"/>
      <w:numFmt w:val="lowerLetter"/>
      <w:lvlText w:val="%2."/>
      <w:lvlJc w:val="left"/>
      <w:pPr>
        <w:tabs>
          <w:tab w:val="left" w:pos="1440"/>
        </w:tabs>
        <w:ind w:left="1440" w:hanging="360"/>
      </w:pPr>
    </w:lvl>
    <w:lvl w:ilvl="2" w:tplc="F2D0A228">
      <w:start w:val="1"/>
      <w:numFmt w:val="lowerRoman"/>
      <w:lvlText w:val="%3."/>
      <w:lvlJc w:val="right"/>
      <w:pPr>
        <w:tabs>
          <w:tab w:val="left" w:pos="2160"/>
        </w:tabs>
        <w:ind w:left="2160" w:hanging="180"/>
      </w:pPr>
    </w:lvl>
    <w:lvl w:ilvl="3" w:tplc="89DAF0E4">
      <w:start w:val="1"/>
      <w:numFmt w:val="decimal"/>
      <w:lvlText w:val="%4."/>
      <w:lvlJc w:val="left"/>
      <w:pPr>
        <w:tabs>
          <w:tab w:val="left" w:pos="2880"/>
        </w:tabs>
        <w:ind w:left="2880" w:hanging="360"/>
      </w:pPr>
    </w:lvl>
    <w:lvl w:ilvl="4" w:tplc="E0745020">
      <w:start w:val="1"/>
      <w:numFmt w:val="lowerLetter"/>
      <w:lvlText w:val="%5."/>
      <w:lvlJc w:val="left"/>
      <w:pPr>
        <w:tabs>
          <w:tab w:val="left" w:pos="3600"/>
        </w:tabs>
        <w:ind w:left="3600" w:hanging="360"/>
      </w:pPr>
    </w:lvl>
    <w:lvl w:ilvl="5" w:tplc="5CE415E2">
      <w:start w:val="1"/>
      <w:numFmt w:val="lowerRoman"/>
      <w:lvlText w:val="%6."/>
      <w:lvlJc w:val="right"/>
      <w:pPr>
        <w:tabs>
          <w:tab w:val="left" w:pos="4320"/>
        </w:tabs>
        <w:ind w:left="4320" w:hanging="180"/>
      </w:pPr>
    </w:lvl>
    <w:lvl w:ilvl="6" w:tplc="D57A4C2A">
      <w:start w:val="1"/>
      <w:numFmt w:val="decimal"/>
      <w:lvlText w:val="%7."/>
      <w:lvlJc w:val="left"/>
      <w:pPr>
        <w:tabs>
          <w:tab w:val="left" w:pos="5040"/>
        </w:tabs>
        <w:ind w:left="5040" w:hanging="360"/>
      </w:pPr>
    </w:lvl>
    <w:lvl w:ilvl="7" w:tplc="70341088">
      <w:start w:val="1"/>
      <w:numFmt w:val="lowerLetter"/>
      <w:lvlText w:val="%8."/>
      <w:lvlJc w:val="left"/>
      <w:pPr>
        <w:tabs>
          <w:tab w:val="left" w:pos="5760"/>
        </w:tabs>
        <w:ind w:left="5760" w:hanging="360"/>
      </w:pPr>
    </w:lvl>
    <w:lvl w:ilvl="8" w:tplc="A1C0EA74">
      <w:start w:val="1"/>
      <w:numFmt w:val="lowerRoman"/>
      <w:lvlText w:val="%9."/>
      <w:lvlJc w:val="right"/>
      <w:pPr>
        <w:tabs>
          <w:tab w:val="left" w:pos="6480"/>
        </w:tabs>
        <w:ind w:left="6480" w:hanging="180"/>
      </w:pPr>
    </w:lvl>
  </w:abstractNum>
  <w:abstractNum w:abstractNumId="2">
    <w:nsid w:val="351B7FEE"/>
    <w:multiLevelType w:val="hybridMultilevel"/>
    <w:tmpl w:val="5ADE573C"/>
    <w:lvl w:ilvl="0" w:tplc="177AEDF2">
      <w:start w:val="1"/>
      <w:numFmt w:val="bullet"/>
      <w:lvlText w:val="-"/>
      <w:lvlJc w:val="left"/>
      <w:pPr>
        <w:tabs>
          <w:tab w:val="left" w:pos="930"/>
        </w:tabs>
        <w:ind w:left="930" w:hanging="360"/>
      </w:pPr>
      <w:rPr>
        <w:rFonts w:ascii="Times New Roman" w:eastAsia="Times New Roman" w:hAnsi="Times New Roman" w:cs="Times New Roman" w:hint="default"/>
      </w:rPr>
    </w:lvl>
    <w:lvl w:ilvl="1" w:tplc="085C23A0">
      <w:start w:val="1"/>
      <w:numFmt w:val="bullet"/>
      <w:lvlText w:val="o"/>
      <w:lvlJc w:val="left"/>
      <w:pPr>
        <w:tabs>
          <w:tab w:val="left" w:pos="1650"/>
        </w:tabs>
        <w:ind w:left="1650" w:hanging="360"/>
      </w:pPr>
      <w:rPr>
        <w:rFonts w:ascii="Courier New" w:hAnsi="Courier New" w:cs="Courier New" w:hint="default"/>
      </w:rPr>
    </w:lvl>
    <w:lvl w:ilvl="2" w:tplc="08BC5FA8">
      <w:start w:val="1"/>
      <w:numFmt w:val="bullet"/>
      <w:lvlText w:val=""/>
      <w:lvlJc w:val="left"/>
      <w:pPr>
        <w:tabs>
          <w:tab w:val="left" w:pos="2370"/>
        </w:tabs>
        <w:ind w:left="2370" w:hanging="360"/>
      </w:pPr>
      <w:rPr>
        <w:rFonts w:ascii="Wingdings" w:hAnsi="Wingdings" w:hint="default"/>
      </w:rPr>
    </w:lvl>
    <w:lvl w:ilvl="3" w:tplc="09DCA308">
      <w:start w:val="1"/>
      <w:numFmt w:val="bullet"/>
      <w:lvlText w:val=""/>
      <w:lvlJc w:val="left"/>
      <w:pPr>
        <w:tabs>
          <w:tab w:val="left" w:pos="3090"/>
        </w:tabs>
        <w:ind w:left="3090" w:hanging="360"/>
      </w:pPr>
      <w:rPr>
        <w:rFonts w:ascii="Symbol" w:hAnsi="Symbol" w:hint="default"/>
      </w:rPr>
    </w:lvl>
    <w:lvl w:ilvl="4" w:tplc="0DCE131C">
      <w:start w:val="1"/>
      <w:numFmt w:val="bullet"/>
      <w:lvlText w:val="o"/>
      <w:lvlJc w:val="left"/>
      <w:pPr>
        <w:tabs>
          <w:tab w:val="left" w:pos="3810"/>
        </w:tabs>
        <w:ind w:left="3810" w:hanging="360"/>
      </w:pPr>
      <w:rPr>
        <w:rFonts w:ascii="Courier New" w:hAnsi="Courier New" w:cs="Courier New" w:hint="default"/>
      </w:rPr>
    </w:lvl>
    <w:lvl w:ilvl="5" w:tplc="78F86860">
      <w:start w:val="1"/>
      <w:numFmt w:val="bullet"/>
      <w:lvlText w:val=""/>
      <w:lvlJc w:val="left"/>
      <w:pPr>
        <w:tabs>
          <w:tab w:val="left" w:pos="4530"/>
        </w:tabs>
        <w:ind w:left="4530" w:hanging="360"/>
      </w:pPr>
      <w:rPr>
        <w:rFonts w:ascii="Wingdings" w:hAnsi="Wingdings" w:hint="default"/>
      </w:rPr>
    </w:lvl>
    <w:lvl w:ilvl="6" w:tplc="A0707498">
      <w:start w:val="1"/>
      <w:numFmt w:val="bullet"/>
      <w:lvlText w:val=""/>
      <w:lvlJc w:val="left"/>
      <w:pPr>
        <w:tabs>
          <w:tab w:val="left" w:pos="5250"/>
        </w:tabs>
        <w:ind w:left="5250" w:hanging="360"/>
      </w:pPr>
      <w:rPr>
        <w:rFonts w:ascii="Symbol" w:hAnsi="Symbol" w:hint="default"/>
      </w:rPr>
    </w:lvl>
    <w:lvl w:ilvl="7" w:tplc="4B567036">
      <w:start w:val="1"/>
      <w:numFmt w:val="bullet"/>
      <w:lvlText w:val="o"/>
      <w:lvlJc w:val="left"/>
      <w:pPr>
        <w:tabs>
          <w:tab w:val="left" w:pos="5970"/>
        </w:tabs>
        <w:ind w:left="5970" w:hanging="360"/>
      </w:pPr>
      <w:rPr>
        <w:rFonts w:ascii="Courier New" w:hAnsi="Courier New" w:cs="Courier New" w:hint="default"/>
      </w:rPr>
    </w:lvl>
    <w:lvl w:ilvl="8" w:tplc="27C4F9EE">
      <w:start w:val="1"/>
      <w:numFmt w:val="bullet"/>
      <w:lvlText w:val=""/>
      <w:lvlJc w:val="left"/>
      <w:pPr>
        <w:tabs>
          <w:tab w:val="left" w:pos="6690"/>
        </w:tabs>
        <w:ind w:left="6690" w:hanging="360"/>
      </w:pPr>
      <w:rPr>
        <w:rFonts w:ascii="Wingdings" w:hAnsi="Wingdings" w:hint="default"/>
      </w:rPr>
    </w:lvl>
  </w:abstractNum>
  <w:abstractNum w:abstractNumId="3">
    <w:nsid w:val="36715CB6"/>
    <w:multiLevelType w:val="hybridMultilevel"/>
    <w:tmpl w:val="111482E6"/>
    <w:lvl w:ilvl="0" w:tplc="3C4A38C8">
      <w:start w:val="3"/>
      <w:numFmt w:val="bullet"/>
      <w:lvlText w:val="-"/>
      <w:lvlJc w:val="left"/>
      <w:pPr>
        <w:ind w:left="1069" w:hanging="360"/>
      </w:pPr>
      <w:rPr>
        <w:rFonts w:ascii="Times New Roman" w:eastAsia="Times New Roman" w:hAnsi="Times New Roman" w:cs="Times New Roman" w:hint="default"/>
      </w:rPr>
    </w:lvl>
    <w:lvl w:ilvl="1" w:tplc="B21EC586">
      <w:start w:val="1"/>
      <w:numFmt w:val="bullet"/>
      <w:lvlText w:val="o"/>
      <w:lvlJc w:val="left"/>
      <w:pPr>
        <w:ind w:left="1789" w:hanging="360"/>
      </w:pPr>
      <w:rPr>
        <w:rFonts w:ascii="Courier New" w:hAnsi="Courier New" w:cs="Courier New" w:hint="default"/>
      </w:rPr>
    </w:lvl>
    <w:lvl w:ilvl="2" w:tplc="3494781A">
      <w:start w:val="1"/>
      <w:numFmt w:val="bullet"/>
      <w:lvlText w:val=""/>
      <w:lvlJc w:val="left"/>
      <w:pPr>
        <w:ind w:left="2509" w:hanging="360"/>
      </w:pPr>
      <w:rPr>
        <w:rFonts w:ascii="Wingdings" w:hAnsi="Wingdings" w:hint="default"/>
      </w:rPr>
    </w:lvl>
    <w:lvl w:ilvl="3" w:tplc="EC503F02">
      <w:start w:val="1"/>
      <w:numFmt w:val="bullet"/>
      <w:lvlText w:val=""/>
      <w:lvlJc w:val="left"/>
      <w:pPr>
        <w:ind w:left="3229" w:hanging="360"/>
      </w:pPr>
      <w:rPr>
        <w:rFonts w:ascii="Symbol" w:hAnsi="Symbol" w:hint="default"/>
      </w:rPr>
    </w:lvl>
    <w:lvl w:ilvl="4" w:tplc="816C9470">
      <w:start w:val="1"/>
      <w:numFmt w:val="bullet"/>
      <w:lvlText w:val="o"/>
      <w:lvlJc w:val="left"/>
      <w:pPr>
        <w:ind w:left="3949" w:hanging="360"/>
      </w:pPr>
      <w:rPr>
        <w:rFonts w:ascii="Courier New" w:hAnsi="Courier New" w:cs="Courier New" w:hint="default"/>
      </w:rPr>
    </w:lvl>
    <w:lvl w:ilvl="5" w:tplc="0032E3F4">
      <w:start w:val="1"/>
      <w:numFmt w:val="bullet"/>
      <w:lvlText w:val=""/>
      <w:lvlJc w:val="left"/>
      <w:pPr>
        <w:ind w:left="4669" w:hanging="360"/>
      </w:pPr>
      <w:rPr>
        <w:rFonts w:ascii="Wingdings" w:hAnsi="Wingdings" w:hint="default"/>
      </w:rPr>
    </w:lvl>
    <w:lvl w:ilvl="6" w:tplc="9B1850A4">
      <w:start w:val="1"/>
      <w:numFmt w:val="bullet"/>
      <w:lvlText w:val=""/>
      <w:lvlJc w:val="left"/>
      <w:pPr>
        <w:ind w:left="5389" w:hanging="360"/>
      </w:pPr>
      <w:rPr>
        <w:rFonts w:ascii="Symbol" w:hAnsi="Symbol" w:hint="default"/>
      </w:rPr>
    </w:lvl>
    <w:lvl w:ilvl="7" w:tplc="F4EA7CEA">
      <w:start w:val="1"/>
      <w:numFmt w:val="bullet"/>
      <w:lvlText w:val="o"/>
      <w:lvlJc w:val="left"/>
      <w:pPr>
        <w:ind w:left="6109" w:hanging="360"/>
      </w:pPr>
      <w:rPr>
        <w:rFonts w:ascii="Courier New" w:hAnsi="Courier New" w:cs="Courier New" w:hint="default"/>
      </w:rPr>
    </w:lvl>
    <w:lvl w:ilvl="8" w:tplc="841003DA">
      <w:start w:val="1"/>
      <w:numFmt w:val="bullet"/>
      <w:lvlText w:val=""/>
      <w:lvlJc w:val="left"/>
      <w:pPr>
        <w:ind w:left="6829" w:hanging="360"/>
      </w:pPr>
      <w:rPr>
        <w:rFonts w:ascii="Wingdings" w:hAnsi="Wingdings" w:hint="default"/>
      </w:rPr>
    </w:lvl>
  </w:abstractNum>
  <w:abstractNum w:abstractNumId="4">
    <w:nsid w:val="4B292504"/>
    <w:multiLevelType w:val="hybridMultilevel"/>
    <w:tmpl w:val="AD2055E0"/>
    <w:lvl w:ilvl="0" w:tplc="CA689FD4">
      <w:start w:val="3"/>
      <w:numFmt w:val="bullet"/>
      <w:lvlText w:val="-"/>
      <w:lvlJc w:val="left"/>
      <w:pPr>
        <w:ind w:left="1069" w:hanging="360"/>
      </w:pPr>
      <w:rPr>
        <w:rFonts w:ascii="Times New Roman" w:eastAsia="Times New Roman" w:hAnsi="Times New Roman" w:cs="Times New Roman" w:hint="default"/>
      </w:rPr>
    </w:lvl>
    <w:lvl w:ilvl="1" w:tplc="18689276">
      <w:start w:val="1"/>
      <w:numFmt w:val="bullet"/>
      <w:lvlText w:val="o"/>
      <w:lvlJc w:val="left"/>
      <w:pPr>
        <w:ind w:left="1789" w:hanging="360"/>
      </w:pPr>
      <w:rPr>
        <w:rFonts w:ascii="Courier New" w:hAnsi="Courier New" w:cs="Courier New" w:hint="default"/>
      </w:rPr>
    </w:lvl>
    <w:lvl w:ilvl="2" w:tplc="2ECCA23E">
      <w:start w:val="1"/>
      <w:numFmt w:val="bullet"/>
      <w:lvlText w:val=""/>
      <w:lvlJc w:val="left"/>
      <w:pPr>
        <w:ind w:left="2509" w:hanging="360"/>
      </w:pPr>
      <w:rPr>
        <w:rFonts w:ascii="Wingdings" w:hAnsi="Wingdings" w:hint="default"/>
      </w:rPr>
    </w:lvl>
    <w:lvl w:ilvl="3" w:tplc="AAD41E68">
      <w:start w:val="1"/>
      <w:numFmt w:val="bullet"/>
      <w:lvlText w:val=""/>
      <w:lvlJc w:val="left"/>
      <w:pPr>
        <w:ind w:left="3229" w:hanging="360"/>
      </w:pPr>
      <w:rPr>
        <w:rFonts w:ascii="Symbol" w:hAnsi="Symbol" w:hint="default"/>
      </w:rPr>
    </w:lvl>
    <w:lvl w:ilvl="4" w:tplc="E9FCEDBE">
      <w:start w:val="1"/>
      <w:numFmt w:val="bullet"/>
      <w:lvlText w:val="o"/>
      <w:lvlJc w:val="left"/>
      <w:pPr>
        <w:ind w:left="3949" w:hanging="360"/>
      </w:pPr>
      <w:rPr>
        <w:rFonts w:ascii="Courier New" w:hAnsi="Courier New" w:cs="Courier New" w:hint="default"/>
      </w:rPr>
    </w:lvl>
    <w:lvl w:ilvl="5" w:tplc="41CE0A1A">
      <w:start w:val="1"/>
      <w:numFmt w:val="bullet"/>
      <w:lvlText w:val=""/>
      <w:lvlJc w:val="left"/>
      <w:pPr>
        <w:ind w:left="4669" w:hanging="360"/>
      </w:pPr>
      <w:rPr>
        <w:rFonts w:ascii="Wingdings" w:hAnsi="Wingdings" w:hint="default"/>
      </w:rPr>
    </w:lvl>
    <w:lvl w:ilvl="6" w:tplc="0A7A3586">
      <w:start w:val="1"/>
      <w:numFmt w:val="bullet"/>
      <w:lvlText w:val=""/>
      <w:lvlJc w:val="left"/>
      <w:pPr>
        <w:ind w:left="5389" w:hanging="360"/>
      </w:pPr>
      <w:rPr>
        <w:rFonts w:ascii="Symbol" w:hAnsi="Symbol" w:hint="default"/>
      </w:rPr>
    </w:lvl>
    <w:lvl w:ilvl="7" w:tplc="E304CBCE">
      <w:start w:val="1"/>
      <w:numFmt w:val="bullet"/>
      <w:lvlText w:val="o"/>
      <w:lvlJc w:val="left"/>
      <w:pPr>
        <w:ind w:left="6109" w:hanging="360"/>
      </w:pPr>
      <w:rPr>
        <w:rFonts w:ascii="Courier New" w:hAnsi="Courier New" w:cs="Courier New" w:hint="default"/>
      </w:rPr>
    </w:lvl>
    <w:lvl w:ilvl="8" w:tplc="5C3A8A7E">
      <w:start w:val="1"/>
      <w:numFmt w:val="bullet"/>
      <w:lvlText w:val=""/>
      <w:lvlJc w:val="left"/>
      <w:pPr>
        <w:ind w:left="6829" w:hanging="360"/>
      </w:pPr>
      <w:rPr>
        <w:rFonts w:ascii="Wingdings" w:hAnsi="Wingdings" w:hint="default"/>
      </w:rPr>
    </w:lvl>
  </w:abstractNum>
  <w:abstractNum w:abstractNumId="5">
    <w:nsid w:val="697B6C1F"/>
    <w:multiLevelType w:val="hybridMultilevel"/>
    <w:tmpl w:val="5A72423E"/>
    <w:lvl w:ilvl="0" w:tplc="C7B87780">
      <w:start w:val="1"/>
      <w:numFmt w:val="upperRoman"/>
      <w:lvlText w:val="%1."/>
      <w:lvlJc w:val="left"/>
      <w:pPr>
        <w:ind w:left="1287" w:hanging="720"/>
      </w:pPr>
      <w:rPr>
        <w:rFonts w:hint="default"/>
      </w:rPr>
    </w:lvl>
    <w:lvl w:ilvl="1" w:tplc="E2D6D44C">
      <w:start w:val="1"/>
      <w:numFmt w:val="lowerLetter"/>
      <w:lvlText w:val="%2."/>
      <w:lvlJc w:val="left"/>
      <w:pPr>
        <w:ind w:left="1647" w:hanging="360"/>
      </w:pPr>
    </w:lvl>
    <w:lvl w:ilvl="2" w:tplc="1096B61A">
      <w:start w:val="1"/>
      <w:numFmt w:val="lowerRoman"/>
      <w:lvlText w:val="%3."/>
      <w:lvlJc w:val="right"/>
      <w:pPr>
        <w:ind w:left="2367" w:hanging="180"/>
      </w:pPr>
    </w:lvl>
    <w:lvl w:ilvl="3" w:tplc="A2F2C8FE">
      <w:start w:val="1"/>
      <w:numFmt w:val="decimal"/>
      <w:lvlText w:val="%4."/>
      <w:lvlJc w:val="left"/>
      <w:pPr>
        <w:ind w:left="3087" w:hanging="360"/>
      </w:pPr>
    </w:lvl>
    <w:lvl w:ilvl="4" w:tplc="544C39E0">
      <w:start w:val="1"/>
      <w:numFmt w:val="lowerLetter"/>
      <w:lvlText w:val="%5."/>
      <w:lvlJc w:val="left"/>
      <w:pPr>
        <w:ind w:left="3807" w:hanging="360"/>
      </w:pPr>
    </w:lvl>
    <w:lvl w:ilvl="5" w:tplc="D44294FC">
      <w:start w:val="1"/>
      <w:numFmt w:val="lowerRoman"/>
      <w:lvlText w:val="%6."/>
      <w:lvlJc w:val="right"/>
      <w:pPr>
        <w:ind w:left="4527" w:hanging="180"/>
      </w:pPr>
    </w:lvl>
    <w:lvl w:ilvl="6" w:tplc="030C2EC8">
      <w:start w:val="1"/>
      <w:numFmt w:val="decimal"/>
      <w:lvlText w:val="%7."/>
      <w:lvlJc w:val="left"/>
      <w:pPr>
        <w:ind w:left="5247" w:hanging="360"/>
      </w:pPr>
    </w:lvl>
    <w:lvl w:ilvl="7" w:tplc="3A6E161A">
      <w:start w:val="1"/>
      <w:numFmt w:val="lowerLetter"/>
      <w:lvlText w:val="%8."/>
      <w:lvlJc w:val="left"/>
      <w:pPr>
        <w:ind w:left="5967" w:hanging="360"/>
      </w:pPr>
    </w:lvl>
    <w:lvl w:ilvl="8" w:tplc="30605E20">
      <w:start w:val="1"/>
      <w:numFmt w:val="lowerRoman"/>
      <w:lvlText w:val="%9."/>
      <w:lvlJc w:val="right"/>
      <w:pPr>
        <w:ind w:left="6687" w:hanging="180"/>
      </w:pPr>
    </w:lvl>
  </w:abstractNum>
  <w:abstractNum w:abstractNumId="6">
    <w:nsid w:val="7D882CE0"/>
    <w:multiLevelType w:val="hybridMultilevel"/>
    <w:tmpl w:val="6EC4F064"/>
    <w:lvl w:ilvl="0" w:tplc="E8E2E70A">
      <w:start w:val="3"/>
      <w:numFmt w:val="bullet"/>
      <w:lvlText w:val="-"/>
      <w:lvlJc w:val="left"/>
      <w:pPr>
        <w:tabs>
          <w:tab w:val="left" w:pos="720"/>
        </w:tabs>
        <w:ind w:left="720" w:hanging="360"/>
      </w:pPr>
      <w:rPr>
        <w:rFonts w:ascii="Times New Roman" w:eastAsia="Times New Roman" w:hAnsi="Times New Roman" w:cs="Times New Roman" w:hint="default"/>
      </w:rPr>
    </w:lvl>
    <w:lvl w:ilvl="1" w:tplc="F5EC0A84">
      <w:start w:val="1"/>
      <w:numFmt w:val="bullet"/>
      <w:lvlText w:val="o"/>
      <w:lvlJc w:val="left"/>
      <w:pPr>
        <w:tabs>
          <w:tab w:val="left" w:pos="1440"/>
        </w:tabs>
        <w:ind w:left="1440" w:hanging="360"/>
      </w:pPr>
      <w:rPr>
        <w:rFonts w:ascii="Courier New" w:hAnsi="Courier New" w:cs="Courier New" w:hint="default"/>
      </w:rPr>
    </w:lvl>
    <w:lvl w:ilvl="2" w:tplc="D6BECA5C">
      <w:start w:val="1"/>
      <w:numFmt w:val="bullet"/>
      <w:lvlText w:val=""/>
      <w:lvlJc w:val="left"/>
      <w:pPr>
        <w:tabs>
          <w:tab w:val="left" w:pos="2160"/>
        </w:tabs>
        <w:ind w:left="2160" w:hanging="360"/>
      </w:pPr>
      <w:rPr>
        <w:rFonts w:ascii="Wingdings" w:hAnsi="Wingdings" w:hint="default"/>
      </w:rPr>
    </w:lvl>
    <w:lvl w:ilvl="3" w:tplc="D84A3B04">
      <w:start w:val="1"/>
      <w:numFmt w:val="bullet"/>
      <w:lvlText w:val=""/>
      <w:lvlJc w:val="left"/>
      <w:pPr>
        <w:tabs>
          <w:tab w:val="left" w:pos="2880"/>
        </w:tabs>
        <w:ind w:left="2880" w:hanging="360"/>
      </w:pPr>
      <w:rPr>
        <w:rFonts w:ascii="Symbol" w:hAnsi="Symbol" w:hint="default"/>
      </w:rPr>
    </w:lvl>
    <w:lvl w:ilvl="4" w:tplc="81D2CF82">
      <w:start w:val="1"/>
      <w:numFmt w:val="bullet"/>
      <w:lvlText w:val="o"/>
      <w:lvlJc w:val="left"/>
      <w:pPr>
        <w:tabs>
          <w:tab w:val="left" w:pos="3600"/>
        </w:tabs>
        <w:ind w:left="3600" w:hanging="360"/>
      </w:pPr>
      <w:rPr>
        <w:rFonts w:ascii="Courier New" w:hAnsi="Courier New" w:cs="Courier New" w:hint="default"/>
      </w:rPr>
    </w:lvl>
    <w:lvl w:ilvl="5" w:tplc="450C6888">
      <w:start w:val="1"/>
      <w:numFmt w:val="bullet"/>
      <w:lvlText w:val=""/>
      <w:lvlJc w:val="left"/>
      <w:pPr>
        <w:tabs>
          <w:tab w:val="left" w:pos="4320"/>
        </w:tabs>
        <w:ind w:left="4320" w:hanging="360"/>
      </w:pPr>
      <w:rPr>
        <w:rFonts w:ascii="Wingdings" w:hAnsi="Wingdings" w:hint="default"/>
      </w:rPr>
    </w:lvl>
    <w:lvl w:ilvl="6" w:tplc="8F9C0020">
      <w:start w:val="1"/>
      <w:numFmt w:val="bullet"/>
      <w:lvlText w:val=""/>
      <w:lvlJc w:val="left"/>
      <w:pPr>
        <w:tabs>
          <w:tab w:val="left" w:pos="5040"/>
        </w:tabs>
        <w:ind w:left="5040" w:hanging="360"/>
      </w:pPr>
      <w:rPr>
        <w:rFonts w:ascii="Symbol" w:hAnsi="Symbol" w:hint="default"/>
      </w:rPr>
    </w:lvl>
    <w:lvl w:ilvl="7" w:tplc="27E02E0E">
      <w:start w:val="1"/>
      <w:numFmt w:val="bullet"/>
      <w:lvlText w:val="o"/>
      <w:lvlJc w:val="left"/>
      <w:pPr>
        <w:tabs>
          <w:tab w:val="left" w:pos="5760"/>
        </w:tabs>
        <w:ind w:left="5760" w:hanging="360"/>
      </w:pPr>
      <w:rPr>
        <w:rFonts w:ascii="Courier New" w:hAnsi="Courier New" w:cs="Courier New" w:hint="default"/>
      </w:rPr>
    </w:lvl>
    <w:lvl w:ilvl="8" w:tplc="2A960682">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3E95"/>
    <w:rsid w:val="0060511F"/>
    <w:rsid w:val="00BD3E95"/>
    <w:rsid w:val="00FE4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95"/>
    <w:rPr>
      <w:sz w:val="24"/>
      <w:szCs w:val="24"/>
    </w:rPr>
  </w:style>
  <w:style w:type="paragraph" w:styleId="Heading1">
    <w:name w:val="heading 1"/>
    <w:basedOn w:val="Normal"/>
    <w:next w:val="Normal"/>
    <w:link w:val="Heading1Char"/>
    <w:uiPriority w:val="9"/>
    <w:qFormat/>
    <w:rsid w:val="00BD3E95"/>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BD3E95"/>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BD3E95"/>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BD3E95"/>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BD3E95"/>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rsid w:val="00BD3E95"/>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BD3E95"/>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BD3E95"/>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BD3E95"/>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E95"/>
    <w:rPr>
      <w:rFonts w:ascii="Arial" w:eastAsia="Arial" w:hAnsi="Arial" w:cs="Arial"/>
      <w:sz w:val="40"/>
      <w:szCs w:val="40"/>
    </w:rPr>
  </w:style>
  <w:style w:type="character" w:customStyle="1" w:styleId="Heading2Char">
    <w:name w:val="Heading 2 Char"/>
    <w:basedOn w:val="DefaultParagraphFont"/>
    <w:link w:val="Heading2"/>
    <w:uiPriority w:val="9"/>
    <w:rsid w:val="00BD3E95"/>
    <w:rPr>
      <w:rFonts w:ascii="Arial" w:eastAsia="Arial" w:hAnsi="Arial" w:cs="Arial"/>
      <w:sz w:val="34"/>
    </w:rPr>
  </w:style>
  <w:style w:type="character" w:customStyle="1" w:styleId="Heading3Char">
    <w:name w:val="Heading 3 Char"/>
    <w:basedOn w:val="DefaultParagraphFont"/>
    <w:link w:val="Heading3"/>
    <w:uiPriority w:val="9"/>
    <w:rsid w:val="00BD3E95"/>
    <w:rPr>
      <w:rFonts w:ascii="Arial" w:eastAsia="Arial" w:hAnsi="Arial" w:cs="Arial"/>
      <w:sz w:val="30"/>
      <w:szCs w:val="30"/>
    </w:rPr>
  </w:style>
  <w:style w:type="character" w:customStyle="1" w:styleId="Heading4Char">
    <w:name w:val="Heading 4 Char"/>
    <w:basedOn w:val="DefaultParagraphFont"/>
    <w:link w:val="Heading4"/>
    <w:uiPriority w:val="9"/>
    <w:rsid w:val="00BD3E95"/>
    <w:rPr>
      <w:rFonts w:ascii="Arial" w:eastAsia="Arial" w:hAnsi="Arial" w:cs="Arial"/>
      <w:b/>
      <w:bCs/>
      <w:sz w:val="26"/>
      <w:szCs w:val="26"/>
    </w:rPr>
  </w:style>
  <w:style w:type="character" w:customStyle="1" w:styleId="Heading5Char">
    <w:name w:val="Heading 5 Char"/>
    <w:basedOn w:val="DefaultParagraphFont"/>
    <w:link w:val="Heading5"/>
    <w:uiPriority w:val="9"/>
    <w:rsid w:val="00BD3E95"/>
    <w:rPr>
      <w:rFonts w:ascii="Arial" w:eastAsia="Arial" w:hAnsi="Arial" w:cs="Arial"/>
      <w:b/>
      <w:bCs/>
      <w:sz w:val="24"/>
      <w:szCs w:val="24"/>
    </w:rPr>
  </w:style>
  <w:style w:type="character" w:customStyle="1" w:styleId="Heading6Char">
    <w:name w:val="Heading 6 Char"/>
    <w:basedOn w:val="DefaultParagraphFont"/>
    <w:link w:val="Heading6"/>
    <w:uiPriority w:val="9"/>
    <w:rsid w:val="00BD3E95"/>
    <w:rPr>
      <w:rFonts w:ascii="Arial" w:eastAsia="Arial" w:hAnsi="Arial" w:cs="Arial"/>
      <w:b/>
      <w:bCs/>
      <w:sz w:val="22"/>
      <w:szCs w:val="22"/>
    </w:rPr>
  </w:style>
  <w:style w:type="character" w:customStyle="1" w:styleId="Heading7Char">
    <w:name w:val="Heading 7 Char"/>
    <w:basedOn w:val="DefaultParagraphFont"/>
    <w:link w:val="Heading7"/>
    <w:uiPriority w:val="9"/>
    <w:rsid w:val="00BD3E95"/>
    <w:rPr>
      <w:rFonts w:ascii="Arial" w:eastAsia="Arial" w:hAnsi="Arial" w:cs="Arial"/>
      <w:b/>
      <w:bCs/>
      <w:i/>
      <w:iCs/>
      <w:sz w:val="22"/>
      <w:szCs w:val="22"/>
    </w:rPr>
  </w:style>
  <w:style w:type="character" w:customStyle="1" w:styleId="Heading8Char">
    <w:name w:val="Heading 8 Char"/>
    <w:basedOn w:val="DefaultParagraphFont"/>
    <w:link w:val="Heading8"/>
    <w:uiPriority w:val="9"/>
    <w:rsid w:val="00BD3E95"/>
    <w:rPr>
      <w:rFonts w:ascii="Arial" w:eastAsia="Arial" w:hAnsi="Arial" w:cs="Arial"/>
      <w:i/>
      <w:iCs/>
      <w:sz w:val="22"/>
      <w:szCs w:val="22"/>
    </w:rPr>
  </w:style>
  <w:style w:type="character" w:customStyle="1" w:styleId="Heading9Char">
    <w:name w:val="Heading 9 Char"/>
    <w:basedOn w:val="DefaultParagraphFont"/>
    <w:link w:val="Heading9"/>
    <w:uiPriority w:val="9"/>
    <w:rsid w:val="00BD3E95"/>
    <w:rPr>
      <w:rFonts w:ascii="Arial" w:eastAsia="Arial" w:hAnsi="Arial" w:cs="Arial"/>
      <w:i/>
      <w:iCs/>
      <w:sz w:val="21"/>
      <w:szCs w:val="21"/>
    </w:rPr>
  </w:style>
  <w:style w:type="paragraph" w:styleId="NoSpacing">
    <w:name w:val="No Spacing"/>
    <w:uiPriority w:val="1"/>
    <w:qFormat/>
    <w:rsid w:val="00BD3E95"/>
  </w:style>
  <w:style w:type="paragraph" w:styleId="Title">
    <w:name w:val="Title"/>
    <w:basedOn w:val="Normal"/>
    <w:next w:val="Normal"/>
    <w:link w:val="TitleChar"/>
    <w:uiPriority w:val="10"/>
    <w:qFormat/>
    <w:rsid w:val="00BD3E95"/>
    <w:pPr>
      <w:spacing w:before="300" w:after="200"/>
      <w:contextualSpacing/>
    </w:pPr>
    <w:rPr>
      <w:sz w:val="48"/>
      <w:szCs w:val="48"/>
    </w:rPr>
  </w:style>
  <w:style w:type="character" w:customStyle="1" w:styleId="TitleChar">
    <w:name w:val="Title Char"/>
    <w:basedOn w:val="DefaultParagraphFont"/>
    <w:link w:val="Title"/>
    <w:uiPriority w:val="10"/>
    <w:rsid w:val="00BD3E95"/>
    <w:rPr>
      <w:sz w:val="48"/>
      <w:szCs w:val="48"/>
    </w:rPr>
  </w:style>
  <w:style w:type="paragraph" w:styleId="Subtitle">
    <w:name w:val="Subtitle"/>
    <w:basedOn w:val="Normal"/>
    <w:next w:val="Normal"/>
    <w:link w:val="SubtitleChar"/>
    <w:uiPriority w:val="11"/>
    <w:qFormat/>
    <w:rsid w:val="00BD3E95"/>
    <w:pPr>
      <w:spacing w:before="200" w:after="200"/>
    </w:pPr>
  </w:style>
  <w:style w:type="character" w:customStyle="1" w:styleId="SubtitleChar">
    <w:name w:val="Subtitle Char"/>
    <w:basedOn w:val="DefaultParagraphFont"/>
    <w:link w:val="Subtitle"/>
    <w:uiPriority w:val="11"/>
    <w:rsid w:val="00BD3E95"/>
    <w:rPr>
      <w:sz w:val="24"/>
      <w:szCs w:val="24"/>
    </w:rPr>
  </w:style>
  <w:style w:type="paragraph" w:styleId="Quote">
    <w:name w:val="Quote"/>
    <w:basedOn w:val="Normal"/>
    <w:next w:val="Normal"/>
    <w:link w:val="QuoteChar"/>
    <w:uiPriority w:val="29"/>
    <w:qFormat/>
    <w:rsid w:val="00BD3E95"/>
    <w:pPr>
      <w:ind w:left="720" w:right="720"/>
    </w:pPr>
    <w:rPr>
      <w:i/>
    </w:rPr>
  </w:style>
  <w:style w:type="character" w:customStyle="1" w:styleId="QuoteChar">
    <w:name w:val="Quote Char"/>
    <w:link w:val="Quote"/>
    <w:uiPriority w:val="29"/>
    <w:rsid w:val="00BD3E95"/>
    <w:rPr>
      <w:i/>
    </w:rPr>
  </w:style>
  <w:style w:type="paragraph" w:styleId="IntenseQuote">
    <w:name w:val="Intense Quote"/>
    <w:basedOn w:val="Normal"/>
    <w:next w:val="Normal"/>
    <w:link w:val="IntenseQuoteChar"/>
    <w:uiPriority w:val="30"/>
    <w:qFormat/>
    <w:rsid w:val="00BD3E9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BD3E95"/>
    <w:rPr>
      <w:i/>
    </w:rPr>
  </w:style>
  <w:style w:type="table" w:customStyle="1" w:styleId="TableGridLight">
    <w:name w:val="Table Grid Light"/>
    <w:basedOn w:val="TableNormal"/>
    <w:uiPriority w:val="59"/>
    <w:rsid w:val="00BD3E9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BD3E9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BD3E9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BD3E9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BD3E9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BD3E9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BD3E9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BD3E9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BD3E9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BD3E9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BD3E9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BD3E9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BD3E9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BD3E9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BD3E9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BD3E9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BD3E9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BD3E9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BD3E9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BD3E9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BD3E9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BD3E9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BD3E9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BD3E9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BD3E9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BD3E9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BD3E9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BD3E9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BD3E9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BD3E9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BD3E9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BD3E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BD3E9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BD3E9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BD3E9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BD3E9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BD3E9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BD3E9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BD3E9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BD3E9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BD3E9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BD3E9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BD3E9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BD3E9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BD3E9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BD3E9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BD3E9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BD3E9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BD3E9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BD3E9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BD3E9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BD3E9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BD3E9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BD3E9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BD3E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BD3E9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BD3E9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BD3E9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BD3E9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BD3E9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BD3E9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BD3E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BD3E9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BD3E9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BD3E9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BD3E9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BD3E9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BD3E9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BD3E9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BD3E9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BD3E9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BD3E9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BD3E9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BD3E9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BD3E9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BD3E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BD3E95"/>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BD3E9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BD3E9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BD3E9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BD3E9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BD3E9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BD3E9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BD3E95"/>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BD3E95"/>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BD3E95"/>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BD3E95"/>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BD3E95"/>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BD3E95"/>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BD3E95"/>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BD3E95"/>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BD3E95"/>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BD3E95"/>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BD3E95"/>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BD3E95"/>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BD3E95"/>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BD3E95"/>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BD3E9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BD3E9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BD3E9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BD3E9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BD3E9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BD3E9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BD3E9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BD3E95"/>
    <w:rPr>
      <w:color w:val="0000FF" w:themeColor="hyperlink"/>
      <w:u w:val="single"/>
    </w:rPr>
  </w:style>
  <w:style w:type="paragraph" w:styleId="TOC1">
    <w:name w:val="toc 1"/>
    <w:basedOn w:val="Normal"/>
    <w:next w:val="Normal"/>
    <w:uiPriority w:val="39"/>
    <w:unhideWhenUsed/>
    <w:rsid w:val="00BD3E95"/>
    <w:pPr>
      <w:spacing w:after="57"/>
    </w:pPr>
  </w:style>
  <w:style w:type="paragraph" w:styleId="TOC2">
    <w:name w:val="toc 2"/>
    <w:basedOn w:val="Normal"/>
    <w:next w:val="Normal"/>
    <w:uiPriority w:val="39"/>
    <w:unhideWhenUsed/>
    <w:rsid w:val="00BD3E95"/>
    <w:pPr>
      <w:spacing w:after="57"/>
      <w:ind w:left="283"/>
    </w:pPr>
  </w:style>
  <w:style w:type="paragraph" w:styleId="TOC3">
    <w:name w:val="toc 3"/>
    <w:basedOn w:val="Normal"/>
    <w:next w:val="Normal"/>
    <w:uiPriority w:val="39"/>
    <w:unhideWhenUsed/>
    <w:rsid w:val="00BD3E95"/>
    <w:pPr>
      <w:spacing w:after="57"/>
      <w:ind w:left="567"/>
    </w:pPr>
  </w:style>
  <w:style w:type="paragraph" w:styleId="TOC4">
    <w:name w:val="toc 4"/>
    <w:basedOn w:val="Normal"/>
    <w:next w:val="Normal"/>
    <w:uiPriority w:val="39"/>
    <w:unhideWhenUsed/>
    <w:rsid w:val="00BD3E95"/>
    <w:pPr>
      <w:spacing w:after="57"/>
      <w:ind w:left="850"/>
    </w:pPr>
  </w:style>
  <w:style w:type="paragraph" w:styleId="TOC5">
    <w:name w:val="toc 5"/>
    <w:basedOn w:val="Normal"/>
    <w:next w:val="Normal"/>
    <w:uiPriority w:val="39"/>
    <w:unhideWhenUsed/>
    <w:rsid w:val="00BD3E95"/>
    <w:pPr>
      <w:spacing w:after="57"/>
      <w:ind w:left="1134"/>
    </w:pPr>
  </w:style>
  <w:style w:type="paragraph" w:styleId="TOC6">
    <w:name w:val="toc 6"/>
    <w:basedOn w:val="Normal"/>
    <w:next w:val="Normal"/>
    <w:uiPriority w:val="39"/>
    <w:unhideWhenUsed/>
    <w:rsid w:val="00BD3E95"/>
    <w:pPr>
      <w:spacing w:after="57"/>
      <w:ind w:left="1417"/>
    </w:pPr>
  </w:style>
  <w:style w:type="paragraph" w:styleId="TOC7">
    <w:name w:val="toc 7"/>
    <w:basedOn w:val="Normal"/>
    <w:next w:val="Normal"/>
    <w:uiPriority w:val="39"/>
    <w:unhideWhenUsed/>
    <w:rsid w:val="00BD3E95"/>
    <w:pPr>
      <w:spacing w:after="57"/>
      <w:ind w:left="1701"/>
    </w:pPr>
  </w:style>
  <w:style w:type="paragraph" w:styleId="TOC8">
    <w:name w:val="toc 8"/>
    <w:basedOn w:val="Normal"/>
    <w:next w:val="Normal"/>
    <w:uiPriority w:val="39"/>
    <w:unhideWhenUsed/>
    <w:rsid w:val="00BD3E95"/>
    <w:pPr>
      <w:spacing w:after="57"/>
      <w:ind w:left="1984"/>
    </w:pPr>
  </w:style>
  <w:style w:type="paragraph" w:styleId="TOC9">
    <w:name w:val="toc 9"/>
    <w:basedOn w:val="Normal"/>
    <w:next w:val="Normal"/>
    <w:uiPriority w:val="39"/>
    <w:unhideWhenUsed/>
    <w:rsid w:val="00BD3E95"/>
    <w:pPr>
      <w:spacing w:after="57"/>
      <w:ind w:left="2268"/>
    </w:pPr>
  </w:style>
  <w:style w:type="paragraph" w:styleId="TOCHeading">
    <w:name w:val="TOC Heading"/>
    <w:uiPriority w:val="39"/>
    <w:unhideWhenUsed/>
    <w:rsid w:val="00BD3E95"/>
  </w:style>
  <w:style w:type="table" w:styleId="TableGrid">
    <w:name w:val="Table Grid"/>
    <w:basedOn w:val="TableNormal"/>
    <w:rsid w:val="00BD3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BD3E95"/>
    <w:rPr>
      <w:rFonts w:ascii="Tahoma" w:hAnsi="Tahoma" w:cs="Tahoma"/>
      <w:sz w:val="16"/>
      <w:szCs w:val="16"/>
    </w:rPr>
  </w:style>
  <w:style w:type="paragraph" w:styleId="NormalWeb">
    <w:name w:val="Normal (Web)"/>
    <w:basedOn w:val="Normal"/>
    <w:rsid w:val="00BD3E95"/>
    <w:pPr>
      <w:spacing w:before="100" w:beforeAutospacing="1" w:after="100" w:afterAutospacing="1"/>
    </w:pPr>
  </w:style>
  <w:style w:type="paragraph" w:styleId="Header">
    <w:name w:val="header"/>
    <w:basedOn w:val="Normal"/>
    <w:link w:val="HeaderChar"/>
    <w:uiPriority w:val="99"/>
    <w:rsid w:val="00BD3E95"/>
    <w:pPr>
      <w:tabs>
        <w:tab w:val="center" w:pos="4680"/>
        <w:tab w:val="right" w:pos="9360"/>
      </w:tabs>
    </w:pPr>
  </w:style>
  <w:style w:type="character" w:customStyle="1" w:styleId="HeaderChar">
    <w:name w:val="Header Char"/>
    <w:link w:val="Header"/>
    <w:uiPriority w:val="99"/>
    <w:rsid w:val="00BD3E95"/>
    <w:rPr>
      <w:sz w:val="24"/>
      <w:szCs w:val="24"/>
    </w:rPr>
  </w:style>
  <w:style w:type="paragraph" w:styleId="Footer">
    <w:name w:val="footer"/>
    <w:basedOn w:val="Normal"/>
    <w:link w:val="FooterChar"/>
    <w:uiPriority w:val="99"/>
    <w:rsid w:val="00BD3E95"/>
    <w:pPr>
      <w:tabs>
        <w:tab w:val="center" w:pos="4680"/>
        <w:tab w:val="right" w:pos="9360"/>
      </w:tabs>
    </w:pPr>
  </w:style>
  <w:style w:type="character" w:customStyle="1" w:styleId="FooterChar">
    <w:name w:val="Footer Char"/>
    <w:link w:val="Footer"/>
    <w:uiPriority w:val="99"/>
    <w:rsid w:val="00BD3E95"/>
    <w:rPr>
      <w:sz w:val="24"/>
      <w:szCs w:val="24"/>
    </w:rPr>
  </w:style>
  <w:style w:type="paragraph" w:styleId="BodyTextIndent3">
    <w:name w:val="Body Text Indent 3"/>
    <w:basedOn w:val="Normal"/>
    <w:link w:val="BodyTextIndent3Char"/>
    <w:rsid w:val="00BD3E95"/>
    <w:pPr>
      <w:spacing w:before="60" w:after="60"/>
      <w:ind w:left="357" w:firstLine="902"/>
      <w:jc w:val="both"/>
    </w:pPr>
    <w:rPr>
      <w:sz w:val="27"/>
      <w:szCs w:val="22"/>
    </w:rPr>
  </w:style>
  <w:style w:type="character" w:customStyle="1" w:styleId="BodyTextIndent3Char">
    <w:name w:val="Body Text Indent 3 Char"/>
    <w:basedOn w:val="DefaultParagraphFont"/>
    <w:link w:val="BodyTextIndent3"/>
    <w:rsid w:val="00BD3E95"/>
    <w:rPr>
      <w:sz w:val="27"/>
      <w:szCs w:val="22"/>
    </w:rPr>
  </w:style>
  <w:style w:type="paragraph" w:styleId="ListParagraph">
    <w:name w:val="List Paragraph"/>
    <w:basedOn w:val="Normal"/>
    <w:uiPriority w:val="34"/>
    <w:qFormat/>
    <w:rsid w:val="00BD3E95"/>
    <w:pPr>
      <w:ind w:left="720"/>
      <w:contextualSpacing/>
    </w:pPr>
  </w:style>
  <w:style w:type="paragraph" w:styleId="BodyText">
    <w:name w:val="Body Text"/>
    <w:basedOn w:val="Normal"/>
    <w:link w:val="BodyTextChar"/>
    <w:unhideWhenUsed/>
    <w:rsid w:val="00BD3E95"/>
    <w:pPr>
      <w:spacing w:after="120"/>
    </w:pPr>
  </w:style>
  <w:style w:type="character" w:customStyle="1" w:styleId="BodyTextChar">
    <w:name w:val="Body Text Char"/>
    <w:basedOn w:val="DefaultParagraphFont"/>
    <w:link w:val="BodyText"/>
    <w:rsid w:val="00BD3E95"/>
    <w:rPr>
      <w:sz w:val="24"/>
      <w:szCs w:val="24"/>
    </w:rPr>
  </w:style>
  <w:style w:type="character" w:customStyle="1" w:styleId="BodyTextChar1">
    <w:name w:val="Body Text Char1"/>
    <w:uiPriority w:val="99"/>
    <w:rsid w:val="00BD3E95"/>
    <w:rPr>
      <w:rFonts w:ascii="Times New Roman" w:hAnsi="Times New Roman" w:cs="Times New Roman"/>
      <w:sz w:val="26"/>
      <w:szCs w:val="26"/>
      <w:u w:val="none"/>
    </w:rPr>
  </w:style>
  <w:style w:type="character" w:customStyle="1" w:styleId="Other">
    <w:name w:val="Other_"/>
    <w:link w:val="Other0"/>
    <w:uiPriority w:val="99"/>
    <w:rsid w:val="00BD3E95"/>
    <w:rPr>
      <w:sz w:val="26"/>
      <w:szCs w:val="26"/>
      <w:shd w:val="clear" w:color="auto" w:fill="FFFFFF"/>
    </w:rPr>
  </w:style>
  <w:style w:type="paragraph" w:customStyle="1" w:styleId="Other0">
    <w:name w:val="Other"/>
    <w:basedOn w:val="Normal"/>
    <w:link w:val="Other"/>
    <w:uiPriority w:val="99"/>
    <w:rsid w:val="00BD3E95"/>
    <w:pPr>
      <w:widowControl w:val="0"/>
      <w:shd w:val="clear" w:color="auto" w:fill="FFFFFF"/>
      <w:spacing w:after="220" w:line="259" w:lineRule="auto"/>
      <w:ind w:firstLine="400"/>
    </w:pPr>
    <w:rPr>
      <w:sz w:val="26"/>
      <w:szCs w:val="26"/>
    </w:rPr>
  </w:style>
  <w:style w:type="table" w:customStyle="1" w:styleId="TableGrid1">
    <w:name w:val="Table Grid1"/>
    <w:basedOn w:val="TableNormal"/>
    <w:rsid w:val="00BD3E95"/>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customStyle="1" w:styleId="docy">
    <w:name w:val="docy"/>
    <w:basedOn w:val="DefaultParagraphFont"/>
    <w:qFormat/>
    <w:rsid w:val="00BD3E95"/>
  </w:style>
  <w:style w:type="paragraph" w:customStyle="1" w:styleId="2985">
    <w:name w:val="2985"/>
    <w:basedOn w:val="Normal"/>
    <w:rsid w:val="00BD3E95"/>
    <w:pPr>
      <w:spacing w:before="100" w:beforeAutospacing="1" w:after="100" w:afterAutospacing="1"/>
    </w:pPr>
  </w:style>
  <w:style w:type="paragraph" w:styleId="FootnoteText">
    <w:name w:val="footnote text"/>
    <w:basedOn w:val="Normal"/>
    <w:link w:val="FootnoteTextChar"/>
    <w:uiPriority w:val="99"/>
    <w:semiHidden/>
    <w:unhideWhenUsed/>
    <w:qFormat/>
    <w:rsid w:val="00BD3E95"/>
    <w:pPr>
      <w:spacing w:after="40"/>
      <w:jc w:val="both"/>
    </w:pPr>
    <w:rPr>
      <w:rFonts w:ascii=".VnTime" w:hAnsi=".VnTime"/>
      <w:sz w:val="18"/>
      <w:szCs w:val="22"/>
    </w:rPr>
  </w:style>
  <w:style w:type="character" w:customStyle="1" w:styleId="FootnoteTextChar">
    <w:name w:val="Footnote Text Char"/>
    <w:basedOn w:val="DefaultParagraphFont"/>
    <w:link w:val="FootnoteText"/>
    <w:uiPriority w:val="99"/>
    <w:semiHidden/>
    <w:qFormat/>
    <w:rsid w:val="00BD3E95"/>
    <w:rPr>
      <w:rFonts w:ascii=".VnTime" w:hAnsi=".VnTime"/>
      <w:sz w:val="18"/>
      <w:szCs w:val="22"/>
    </w:rPr>
  </w:style>
  <w:style w:type="character" w:styleId="FootnoteReference">
    <w:name w:val="footnote reference"/>
    <w:basedOn w:val="DefaultParagraphFont"/>
    <w:uiPriority w:val="99"/>
    <w:unhideWhenUsed/>
    <w:qFormat/>
    <w:rsid w:val="00BD3E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Company>Microsoft Corporation</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TRANTRUNGDUONG</dc:creator>
  <cp:lastModifiedBy>nv</cp:lastModifiedBy>
  <cp:revision>6</cp:revision>
  <dcterms:created xsi:type="dcterms:W3CDTF">2023-06-28T04:25:00Z</dcterms:created>
  <dcterms:modified xsi:type="dcterms:W3CDTF">2024-04-08T08:13:00Z</dcterms:modified>
</cp:coreProperties>
</file>